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1" w:rsidRDefault="00E52780" w:rsidP="00E5278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2780">
        <w:rPr>
          <w:rFonts w:ascii="Times New Roman" w:hAnsi="Times New Roman"/>
          <w:b/>
          <w:sz w:val="27"/>
          <w:szCs w:val="27"/>
        </w:rPr>
        <w:t>Информация о мерах ответственности, применяемых при нарушении обязательных требований</w:t>
      </w:r>
    </w:p>
    <w:p w:rsidR="00CB016C" w:rsidRDefault="00CB016C" w:rsidP="00E5278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E14D5" w:rsidRDefault="000E14D5" w:rsidP="00E5278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D38D9" w:rsidRPr="00ED38D9" w:rsidRDefault="00ED38D9" w:rsidP="00ED38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  <w:r w:rsidRPr="00ED38D9">
        <w:rPr>
          <w:rFonts w:ascii="Arial" w:hAnsi="Arial" w:cs="Arial"/>
          <w:b/>
          <w:bCs/>
          <w:sz w:val="18"/>
          <w:szCs w:val="18"/>
          <w:lang w:eastAsia="ru-RU"/>
        </w:rPr>
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</w:r>
    </w:p>
    <w:p w:rsid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1. Порча жилых помещений или порча их оборудования либо использование жилых помещений не по </w:t>
      </w:r>
      <w:hyperlink r:id="rId5" w:history="1">
        <w:r w:rsidRPr="00ED38D9">
          <w:rPr>
            <w:rFonts w:ascii="Arial" w:eastAsia="Calibri" w:hAnsi="Arial" w:cs="Arial"/>
            <w:sz w:val="18"/>
            <w:szCs w:val="18"/>
            <w:lang w:eastAsia="en-US"/>
          </w:rPr>
          <w:t>назначению</w:t>
        </w:r>
      </w:hyperlink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-</w:t>
      </w:r>
    </w:p>
    <w:p w:rsidR="00ED38D9" w:rsidRPr="00ED38D9" w:rsidRDefault="00ED38D9" w:rsidP="00ED38D9">
      <w:pPr>
        <w:pStyle w:val="ConsPlusNormal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 w:rsidRPr="00ED38D9">
        <w:rPr>
          <w:rFonts w:ascii="Arial" w:eastAsia="Calibri" w:hAnsi="Arial" w:cs="Arial"/>
          <w:sz w:val="18"/>
          <w:szCs w:val="18"/>
          <w:lang w:eastAsia="en-US"/>
        </w:rPr>
        <w:t>тысячи пятисот</w:t>
      </w:r>
      <w:proofErr w:type="gramEnd"/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2. Самовольные </w:t>
      </w:r>
      <w:hyperlink r:id="rId6" w:history="1">
        <w:r w:rsidRPr="00ED38D9">
          <w:rPr>
            <w:rFonts w:ascii="Arial" w:eastAsia="Calibri" w:hAnsi="Arial" w:cs="Arial"/>
            <w:sz w:val="18"/>
            <w:szCs w:val="18"/>
            <w:lang w:eastAsia="en-US"/>
          </w:rPr>
          <w:t>переустройство</w:t>
        </w:r>
      </w:hyperlink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и (или) перепланировка помещения в многоквартирном доме -</w:t>
      </w:r>
    </w:p>
    <w:p w:rsidR="00ED38D9" w:rsidRPr="00ED38D9" w:rsidRDefault="00ED38D9" w:rsidP="00ED38D9">
      <w:pPr>
        <w:pStyle w:val="ConsPlusNormal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D38D9" w:rsidRPr="00ED38D9" w:rsidRDefault="00ED38D9" w:rsidP="00E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8D9" w:rsidRPr="00ED38D9" w:rsidRDefault="00ED38D9" w:rsidP="00ED38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  <w:r w:rsidRPr="00ED38D9">
        <w:rPr>
          <w:rFonts w:ascii="Arial" w:hAnsi="Arial" w:cs="Arial"/>
          <w:b/>
          <w:bCs/>
          <w:sz w:val="18"/>
          <w:szCs w:val="18"/>
          <w:lang w:eastAsia="ru-RU"/>
        </w:rPr>
        <w:t>Статья 7.22. Нарушение правил содержания и ремонта жилых домов и (или) жилых помещений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Нарушение </w:t>
      </w:r>
      <w:hyperlink r:id="rId7" w:history="1">
        <w:r w:rsidRPr="00ED38D9">
          <w:rPr>
            <w:rFonts w:ascii="Arial" w:eastAsia="Calibri" w:hAnsi="Arial" w:cs="Arial"/>
            <w:sz w:val="18"/>
            <w:szCs w:val="18"/>
            <w:lang w:eastAsia="en-US"/>
          </w:rPr>
          <w:t>лицами</w:t>
        </w:r>
      </w:hyperlink>
      <w:r w:rsidRPr="00ED38D9">
        <w:rPr>
          <w:rFonts w:ascii="Arial" w:eastAsia="Calibri" w:hAnsi="Arial" w:cs="Arial"/>
          <w:sz w:val="18"/>
          <w:szCs w:val="18"/>
          <w:lang w:eastAsia="en-US"/>
        </w:rPr>
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пользования жилым домом и (или) жилым помещением, -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5B1986" w:rsidRDefault="005B1986" w:rsidP="000E14D5">
      <w:pPr>
        <w:pStyle w:val="ConsPlusTitle"/>
        <w:ind w:firstLine="540"/>
        <w:jc w:val="both"/>
        <w:outlineLvl w:val="2"/>
      </w:pPr>
    </w:p>
    <w:p w:rsidR="000E14D5" w:rsidRDefault="000E14D5" w:rsidP="005B19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5B1986">
        <w:rPr>
          <w:rFonts w:ascii="Arial" w:hAnsi="Arial" w:cs="Arial"/>
          <w:b/>
          <w:bCs/>
          <w:sz w:val="18"/>
          <w:szCs w:val="18"/>
          <w:lang w:eastAsia="ru-RU"/>
        </w:rPr>
        <w:t>Статья 19.4.1. Воспрепятствование законной деятельности должностного лица органа государственно</w:t>
      </w:r>
      <w:bookmarkStart w:id="0" w:name="_GoBack"/>
      <w:bookmarkEnd w:id="0"/>
      <w:r w:rsidRPr="005B1986">
        <w:rPr>
          <w:rFonts w:ascii="Arial" w:hAnsi="Arial" w:cs="Arial"/>
          <w:b/>
          <w:bCs/>
          <w:sz w:val="18"/>
          <w:szCs w:val="18"/>
          <w:lang w:eastAsia="ru-RU"/>
        </w:rPr>
        <w:t>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0E14D5" w:rsidRDefault="000E14D5" w:rsidP="000E14D5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1" w:name="Par8141"/>
      <w:bookmarkEnd w:id="1"/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w:anchor="Par5822" w:tooltip="4. Воспрепятствование организатором торговли проведению Банком России проверок или уклонение от таких проверок -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4 статьи 14.24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hyperlink w:anchor="Par7171" w:tooltip="9. Воспрепятствование профессиональным участником рынка ценных бумаг, клиринговой организацией, лицом, осуществляющим функции центрального контрагента, акционерным инвестиционным фондом, негосударственным пенсионным фондом, управляющей компанией акционерного и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9 статьи 15.29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и </w:t>
      </w:r>
      <w:hyperlink w:anchor="Par8149" w:tooltip="Статья 19.4.2. Воспрепятствование осуществлению законной деятельности должностного лица федерального органа исполнительной власти, осуществляющего функции по контролю и надзору в сфере государственного оборонного заказа, или должностных лиц его территориальных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статьей 19.4.2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настоящего Кодекса,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5B1986" w:rsidRPr="005B1986" w:rsidRDefault="005B1986" w:rsidP="000E14D5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E14D5" w:rsidRPr="005B1986" w:rsidRDefault="000E14D5" w:rsidP="005B1986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2" w:name="Par8144"/>
      <w:bookmarkEnd w:id="2"/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2. Действия (бездействие), предусмотренные </w:t>
      </w:r>
      <w:hyperlink w:anchor="Par8141" w:tooltip="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1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0E14D5" w:rsidRPr="005B1986" w:rsidRDefault="000E14D5" w:rsidP="005B1986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3. Повторное совершение административного правонарушения, предусмотренного </w:t>
      </w:r>
      <w:hyperlink w:anchor="Par8144" w:tooltip="2. Действия (бездействие), предусмотренные частью 1 настоящей статьи, повлекшие невозможность проведения или завершения проверки, -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2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0E14D5" w:rsidRDefault="000E14D5" w:rsidP="000E14D5">
      <w:pPr>
        <w:pStyle w:val="ConsPlusNormal"/>
        <w:ind w:firstLine="540"/>
        <w:jc w:val="both"/>
      </w:pPr>
    </w:p>
    <w:p w:rsidR="000E14D5" w:rsidRPr="005B1986" w:rsidRDefault="000E14D5" w:rsidP="005B19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  <w:bookmarkStart w:id="3" w:name="Par8149"/>
      <w:bookmarkStart w:id="4" w:name="Par8155"/>
      <w:bookmarkEnd w:id="3"/>
      <w:bookmarkEnd w:id="4"/>
      <w:r w:rsidRPr="005B1986">
        <w:rPr>
          <w:rFonts w:ascii="Arial" w:hAnsi="Arial" w:cs="Arial"/>
          <w:b/>
          <w:bCs/>
          <w:sz w:val="18"/>
          <w:szCs w:val="18"/>
          <w:lang w:eastAsia="ru-RU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0E14D5" w:rsidRPr="005B1986" w:rsidRDefault="000E14D5" w:rsidP="000E14D5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5" w:name="Par8158"/>
      <w:bookmarkEnd w:id="5"/>
      <w:r w:rsidRPr="005B1986">
        <w:rPr>
          <w:rFonts w:ascii="Arial" w:eastAsia="Calibri" w:hAnsi="Arial" w:cs="Arial"/>
          <w:sz w:val="18"/>
          <w:szCs w:val="18"/>
          <w:lang w:eastAsia="en-US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E52780" w:rsidRPr="00E52780" w:rsidRDefault="00E52780" w:rsidP="00E5278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6" w:name="Par8162"/>
      <w:bookmarkEnd w:id="6"/>
    </w:p>
    <w:sectPr w:rsidR="00E52780" w:rsidRPr="00E52780" w:rsidSect="0079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7FF2"/>
    <w:multiLevelType w:val="hybridMultilevel"/>
    <w:tmpl w:val="22B28EDC"/>
    <w:lvl w:ilvl="0" w:tplc="C8EA7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780"/>
    <w:rsid w:val="000E14D5"/>
    <w:rsid w:val="00150516"/>
    <w:rsid w:val="002F7365"/>
    <w:rsid w:val="005B1986"/>
    <w:rsid w:val="007946EC"/>
    <w:rsid w:val="008043E7"/>
    <w:rsid w:val="00837B41"/>
    <w:rsid w:val="0088491A"/>
    <w:rsid w:val="00A920CB"/>
    <w:rsid w:val="00BE3872"/>
    <w:rsid w:val="00C27029"/>
    <w:rsid w:val="00CB016C"/>
    <w:rsid w:val="00E52780"/>
    <w:rsid w:val="00E8237B"/>
    <w:rsid w:val="00E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E14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49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4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791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20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72633F62E7053660F086084BE32AD1EF145D111B730E73267B2F46C678EC07950B8CC7397EE8B3D816B7F7361DBE446566572982C75681j7q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72633F62E7053660F086084BE32AD1E81355161D7F0E73267B2F46C678EC07950B8CCE3A7EE3E68B59B6AB724EAD446766552D9EjCq7M" TargetMode="External"/><Relationship Id="rId5" Type="http://schemas.openxmlformats.org/officeDocument/2006/relationships/hyperlink" Target="consultantplus://offline/ref=4E72633F62E7053660F086084BE32AD1E41A54141C7C53792E222344C177B310924280C6397FEDB5D149B2E22745B3427D7853339EC554j8q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Links>
    <vt:vector size="36" baseType="variant"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Par8144</vt:lpwstr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Par8141</vt:lpwstr>
      </vt:variant>
      <vt:variant>
        <vt:i4>7143475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Par8149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Par7171</vt:lpwstr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Par5822</vt:lpwstr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consultantplus://offline/ref=A9CA0979637F7D4DF30E94C6060E96FC4F138C92A29EFF21584DA8C883CFA835C04D58682F06C87E26C14CF87DD6F5FE718A0AEDDD4C8E8FX1S8O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Валерьевна</dc:creator>
  <cp:lastModifiedBy>gkh6</cp:lastModifiedBy>
  <cp:revision>2</cp:revision>
  <dcterms:created xsi:type="dcterms:W3CDTF">2022-08-16T08:16:00Z</dcterms:created>
  <dcterms:modified xsi:type="dcterms:W3CDTF">2022-08-16T08:16:00Z</dcterms:modified>
</cp:coreProperties>
</file>