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contextualSpacing/>
        <w:rPr>
          <w:rFonts w:cs="Times New Roman" w:ascii="Times New Roman" w:hAnsi="Times New Roman"/>
          <w:sz w:val="28"/>
          <w:szCs w:val="28"/>
        </w:rPr>
      </w:pPr>
      <w:bookmarkStart w:id="0" w:name="_GoBack"/>
      <w:bookmarkStart w:id="1" w:name="_GoBack"/>
      <w:bookmarkEnd w:id="1"/>
      <w:r>
        <w:rPr>
          <w:rFonts w:cs="Times New Roman" w:ascii="Times New Roman" w:hAnsi="Times New Roman"/>
          <w:sz w:val="28"/>
          <w:szCs w:val="28"/>
        </w:rPr>
      </w:r>
    </w:p>
    <w:p>
      <w:pPr>
        <w:pStyle w:val="Normal"/>
        <w:spacing w:lineRule="auto" w:line="240" w:before="0" w:after="0"/>
        <w:ind w:left="142" w:right="0" w:firstLine="566"/>
        <w:contextualSpacing/>
        <w:jc w:val="both"/>
        <w:rPr>
          <w:rFonts w:cs="Times New Roman" w:ascii="Times New Roman" w:hAnsi="Times New Roman"/>
          <w:b/>
          <w:sz w:val="27"/>
          <w:szCs w:val="27"/>
        </w:rPr>
      </w:pPr>
      <w:r>
        <w:rPr>
          <w:rFonts w:cs="Times New Roman" w:ascii="Times New Roman" w:hAnsi="Times New Roman"/>
          <w:b/>
          <w:sz w:val="18"/>
          <w:szCs w:val="18"/>
        </w:rPr>
        <w:t>Список поселений для предоставления субсидий из областного бюджета Ленинградской области бюджетам поселений Ленинградской области 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в соответствии с областным законом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в 2017 году</w:t>
      </w:r>
      <w:r>
        <w:rPr>
          <w:rFonts w:cs="Times New Roman" w:ascii="Times New Roman" w:hAnsi="Times New Roman"/>
          <w:b/>
          <w:sz w:val="27"/>
          <w:szCs w:val="27"/>
        </w:rPr>
        <w:b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561"/>
        <w:gridCol w:w="2409"/>
        <w:gridCol w:w="3969"/>
        <w:gridCol w:w="1"/>
        <w:gridCol w:w="1133"/>
        <w:gridCol w:w="1"/>
        <w:gridCol w:w="991"/>
        <w:gridCol w:w="1"/>
        <w:gridCol w:w="1128"/>
      </w:tblGrid>
      <w:tr>
        <w:trPr>
          <w:trHeight w:val="945" w:hRule="atLeast"/>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 №</w:t>
            </w:r>
          </w:p>
          <w:p>
            <w:pPr>
              <w:pStyle w:val="Normal"/>
              <w:spacing w:lineRule="auto" w:line="240" w:before="0" w:after="0"/>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п/п</w:t>
            </w:r>
          </w:p>
        </w:tc>
        <w:tc>
          <w:tcPr>
            <w:tcW w:w="240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center"/>
              <w:rPr>
                <w:rFonts w:eastAsia="Times New Roman" w:cs="Times New Roman" w:ascii="Times New Roman" w:hAnsi="Times New Roman"/>
                <w:b/>
                <w:bCs/>
                <w:color w:val="000000"/>
                <w:lang w:eastAsia="ru-RU"/>
              </w:rPr>
            </w:pPr>
            <w:r>
              <w:rPr>
                <w:rFonts w:eastAsia="Times New Roman" w:cs="Times New Roman" w:ascii="Times New Roman" w:hAnsi="Times New Roman"/>
                <w:b/>
                <w:bCs/>
                <w:color w:val="000000"/>
                <w:lang w:eastAsia="ru-RU"/>
              </w:rPr>
              <w:t>Муниципальное образование</w:t>
            </w:r>
          </w:p>
        </w:tc>
        <w:tc>
          <w:tcPr>
            <w:tcW w:w="3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b/>
                <w:bCs/>
                <w:lang w:eastAsia="ru-RU"/>
              </w:rPr>
            </w:pPr>
            <w:r>
              <w:rPr>
                <w:rFonts w:eastAsia="Times New Roman" w:cs="Times New Roman" w:ascii="Times New Roman" w:hAnsi="Times New Roman"/>
                <w:b/>
                <w:bCs/>
                <w:lang w:eastAsia="ru-RU"/>
              </w:rPr>
              <w:t>Наименование мероприятий</w:t>
            </w:r>
          </w:p>
        </w:tc>
        <w:tc>
          <w:tcPr>
            <w:tcW w:w="1134"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center"/>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Всего (тыс. рублей)</w:t>
            </w:r>
          </w:p>
        </w:tc>
        <w:tc>
          <w:tcPr>
            <w:tcW w:w="992"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center"/>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Областной бюджет (тыс. рублей)</w:t>
            </w:r>
          </w:p>
        </w:tc>
        <w:tc>
          <w:tcPr>
            <w:tcW w:w="112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center"/>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Местный бюджет (тыс. рублей)</w:t>
            </w:r>
          </w:p>
        </w:tc>
      </w:tr>
      <w:tr>
        <w:trPr>
          <w:trHeight w:val="315" w:hRule="atLeast"/>
          <w:cantSplit w:val="false"/>
        </w:trPr>
        <w:tc>
          <w:tcPr>
            <w:tcW w:w="561" w:type="dxa"/>
            <w:tcBorders>
              <w:top w:val="nil"/>
              <w:left w:val="nil"/>
              <w:bottom w:val="nil"/>
              <w:insideH w:val="nil"/>
              <w:right w:val="nil"/>
              <w:insideV w:val="nil"/>
            </w:tcBorders>
            <w:shd w:fill="FFFFFF" w:val="clear"/>
            <w:vAlign w:val="bottom"/>
          </w:tcPr>
          <w:p>
            <w:pPr>
              <w:pStyle w:val="Normal"/>
              <w:spacing w:lineRule="auto" w:line="240" w:before="0" w:after="0"/>
              <w:jc w:val="center"/>
              <w:rPr>
                <w:rFonts w:eastAsia="Times New Roman" w:cs="Times New Roman" w:ascii="Times New Roman" w:hAnsi="Times New Roman"/>
                <w:lang w:eastAsia="ru-RU"/>
              </w:rPr>
            </w:pPr>
            <w:r>
              <w:rPr>
                <w:rFonts w:eastAsia="Times New Roman" w:cs="Times New Roman" w:ascii="Times New Roman" w:hAnsi="Times New Roman"/>
                <w:lang w:eastAsia="ru-RU"/>
              </w:rPr>
            </w:r>
          </w:p>
        </w:tc>
        <w:tc>
          <w:tcPr>
            <w:tcW w:w="6379"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rPr>
                <w:rFonts w:eastAsia="Times New Roman" w:cs="Times New Roman" w:ascii="Times New Roman" w:hAnsi="Times New Roman"/>
                <w:bCs/>
                <w:color w:val="000000"/>
                <w:lang w:eastAsia="ru-RU"/>
              </w:rPr>
            </w:pPr>
            <w:r>
              <w:rPr>
                <w:rFonts w:eastAsia="Times New Roman" w:cs="Times New Roman" w:ascii="Times New Roman" w:hAnsi="Times New Roman"/>
                <w:bCs/>
                <w:color w:val="000000"/>
                <w:lang w:eastAsia="ru-RU"/>
              </w:rPr>
              <w:t>Сланцевский район</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r>
          </w:p>
        </w:tc>
        <w:tc>
          <w:tcPr>
            <w:tcW w:w="1128"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r>
          </w:p>
        </w:tc>
      </w:tr>
      <w:tr>
        <w:trPr>
          <w:trHeight w:val="630" w:hRule="atLeast"/>
          <w:cantSplit w:val="false"/>
        </w:trPr>
        <w:tc>
          <w:tcPr>
            <w:tcW w:w="561"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148</w:t>
            </w:r>
          </w:p>
        </w:tc>
        <w:tc>
          <w:tcPr>
            <w:tcW w:w="2409"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Выскатское сельское поселение</w:t>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Борки (приобретение и замена светильников – 6 шт., замена узла учета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99,99</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95,23</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4,76</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Большая Руя (Малая Руя)  (приобретение и замена светильников – 4 шт., установка узла учета – 1 шт., монтаж СИП – 320 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99,77</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95,02</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4,75</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Дворище (приобретение и установка светильников – 6 шт., монтаж СИП – 380 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91,40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87,05</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4,35</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Восстановление уличного освещения в дер. Гаянщина (приобретение и установка светильников – 2 шт., монтаж СИП – 830 м, установка узла учета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148,02</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140,97</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7,05</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Восстановление уличного освещения в дер. Горбово (приобретение и замена светильников – 5 шт., установка узла учета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85,03</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80,98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4,05</w:t>
            </w:r>
          </w:p>
        </w:tc>
      </w:tr>
      <w:tr>
        <w:trPr>
          <w:trHeight w:val="31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устройство спуска к мостику через р. Кушелка в дер. Залесье</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99,00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94,29</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4,71</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Залесье (верхнее) (приобретение, установка светильников – 1 шт., монтаж СИП – 220 м, установка узла учета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64,02</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60,98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3,05</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Залесье (среднее) (приобретение, установка светильников – 4 шт., монтаж СИП – 210 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70,54</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67,18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3,36</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Залесье (нижнее) (приобретение, замена, установка светильников - 5., монтаж СИП,- 380 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99,35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94,62</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4,73</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Заберезье  (приобретение, установка светильников – 1 шт., монтаж СИП – 320 м, установка узла учета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71,49</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68,08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3,40</w:t>
            </w:r>
          </w:p>
        </w:tc>
      </w:tr>
      <w:tr>
        <w:trPr>
          <w:trHeight w:val="31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и чистка колодца в дер. Заборожка у дома № 16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82,40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78,48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3,92</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Заборожка (приобретение и установка светильников – 2 шт., монтаж СИП – 230 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54,03</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51,45</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2,57</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Устройство контейнерной площадки   для вывоза мусора в дер. Кривицы</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59,81</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56,96</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2,85</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Куклина Гора (приобретение и установка светильников – 3 шт., монтаж СИП – 650 м., установка прибора учета)</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86,88</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82,75</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4,14</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Кушела (приобретение, замена и установка светильников – 8 шт., монтаж СИП – 520 м, замена, установка узла учета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169,58</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161,50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8,08</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Нагинщина (приобретение и монтаж светильников – 5 шт., монтаж СИП – 630 м., монтаж узла учета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131,20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124,95</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6,25</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Попкова Гора (приобретение и установка светильников – 7 шт., монтаж СИП - 30м, установка узла учета - 0,5)</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98,96</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94,25</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4,71</w:t>
            </w:r>
          </w:p>
        </w:tc>
      </w:tr>
      <w:tr>
        <w:trPr>
          <w:trHeight w:val="31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и чистка колодца у в дер. Попкова Гора дома № 16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82,15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78,24</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3,91</w:t>
            </w:r>
          </w:p>
        </w:tc>
      </w:tr>
      <w:tr>
        <w:trPr>
          <w:trHeight w:val="31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и чистка колодца в дер. Попкова Гора у дома № 5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99,29</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94,56</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4,73</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Пантелейково (по деревне) (приобретение и монтаж светильников – 1 шт., монтаж СИП –  810 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92,05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87,67</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4,38</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Пантелейково (у пожарного водоема) (приобретение и монтаж светильников – 1 шт., монтаж СИП – 290 м, установка узла учета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72,75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69,29</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3,46</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устройство металлического ограждения площадки для вывоза мусора в дер. Патреева Гора</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31,83</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30,32</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1,52</w:t>
            </w:r>
          </w:p>
        </w:tc>
      </w:tr>
      <w:tr>
        <w:trPr>
          <w:trHeight w:val="31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и чистка колодца в дер. Патреева Гора у дома № 10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75,83</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72,22</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3,61</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Патреева Гора (приобретение, установка светильников – 5 шт., монтаж СИП – 710 м, монтаж узел учета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132,28</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125,98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6,30</w:t>
            </w:r>
          </w:p>
        </w:tc>
      </w:tr>
      <w:tr>
        <w:trPr>
          <w:trHeight w:val="31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устройство контейнерной площадки для вывоза мусора в дер. Перебор</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59,81</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56,96</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2,85</w:t>
            </w:r>
          </w:p>
        </w:tc>
      </w:tr>
      <w:tr>
        <w:trPr>
          <w:trHeight w:val="630"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оборудование подхода к мостику через реку Кушелка в дер. Перебор - 1 ед.</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99,00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94,29</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4,71</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Большая Руя  (правая  сторона) (приобретение, установка светильников – 4 шт.,установка узла учета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89,63</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85,36</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4,27</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Большая Руя  (левая сторона) (приобретение, установка светильников – 3 шт.,установка узла учета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78,98</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75,21</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3,76</w:t>
            </w:r>
          </w:p>
        </w:tc>
      </w:tr>
      <w:tr>
        <w:trPr>
          <w:trHeight w:val="945" w:hRule="atLeast"/>
          <w:cantSplit w:val="false"/>
        </w:trPr>
        <w:tc>
          <w:tcPr>
            <w:tcW w:w="561"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уличного освещения в дер. Савиновщина (центральная часть) (приобретение, установка светильников – 2 шт., монтаж СИП – 580 м.), установка узла учета – 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99,94</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95,18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4,76</w:t>
            </w:r>
          </w:p>
        </w:tc>
      </w:tr>
      <w:tr>
        <w:trPr>
          <w:trHeight w:val="315" w:hRule="atLeast"/>
          <w:cantSplit w:val="false"/>
        </w:trPr>
        <w:tc>
          <w:tcPr>
            <w:tcW w:w="561"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149</w:t>
            </w:r>
          </w:p>
        </w:tc>
        <w:tc>
          <w:tcPr>
            <w:tcW w:w="2409"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Гостицкого сельского поселения</w:t>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Ремонт и чистка общественного колодца д.Демешкин Перевоз</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74,47</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70,92</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3,55</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Устройство беседки-навеса у детской площадки д.Демешкин Перевоз</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38,00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36,19</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1,81</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Ремонт и чистка общественного колодца д.Подпорожек</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79,78</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75,98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3,80</w:t>
            </w:r>
          </w:p>
        </w:tc>
      </w:tr>
      <w:tr>
        <w:trPr>
          <w:trHeight w:val="630"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Устройство асфальтобетонного покрытия д.Тухтово от дома №6 до дома № 10</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862,43</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821,38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41,05</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Ремонт и чистка общественного колодца у дома № 26 д.Пелеши</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76,78</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73,12</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3,66</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Ремонт и чистка общественного колодца д.Березняк</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76,88</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73,21</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3,66</w:t>
            </w:r>
          </w:p>
        </w:tc>
      </w:tr>
      <w:tr>
        <w:trPr>
          <w:trHeight w:val="315" w:hRule="atLeast"/>
          <w:cantSplit w:val="false"/>
        </w:trPr>
        <w:tc>
          <w:tcPr>
            <w:tcW w:w="561"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150</w:t>
            </w:r>
          </w:p>
        </w:tc>
        <w:tc>
          <w:tcPr>
            <w:tcW w:w="2409"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Загривское сельское поселение</w:t>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автодороги проезд по дер. Отрадное (от д.59)</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954,54</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909,09</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45,46</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автодороги проезд по дер. Переволок (от д.105)</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172,36</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164,16</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8,21</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автодороги проезд по дер. Кондуши</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477,27</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454,54</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22,73</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lang w:eastAsia="ru-RU"/>
              </w:rPr>
            </w:pPr>
            <w:r>
              <w:rPr>
                <w:rFonts w:eastAsia="Times New Roman" w:cs="Times New Roman" w:ascii="Times New Roman" w:hAnsi="Times New Roman"/>
                <w:lang w:eastAsia="ru-RU"/>
              </w:rPr>
              <w:t>Приобретение и замена 15 светильников д. Скамья</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252,84</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240,80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12,04</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lang w:eastAsia="ru-RU"/>
              </w:rPr>
            </w:pPr>
            <w:r>
              <w:rPr>
                <w:rFonts w:eastAsia="Times New Roman" w:cs="Times New Roman" w:ascii="Times New Roman" w:hAnsi="Times New Roman"/>
                <w:lang w:eastAsia="ru-RU"/>
              </w:rPr>
              <w:t>Приобретение и замена 10 светильников д.Мокреди</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168,56</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160,53</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8,03</w:t>
            </w:r>
          </w:p>
        </w:tc>
      </w:tr>
      <w:tr>
        <w:trPr>
          <w:trHeight w:val="630"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lang w:eastAsia="ru-RU"/>
              </w:rPr>
            </w:pPr>
            <w:r>
              <w:rPr>
                <w:rFonts w:eastAsia="Times New Roman" w:cs="Times New Roman" w:ascii="Times New Roman" w:hAnsi="Times New Roman"/>
                <w:lang w:eastAsia="ru-RU"/>
              </w:rPr>
              <w:t>Приобретение и замена 10 светильников, установка дополнительно  семь столбов со светильниками (7 семь) штук</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391,10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372,47</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18,62</w:t>
            </w:r>
          </w:p>
        </w:tc>
      </w:tr>
      <w:tr>
        <w:trPr>
          <w:trHeight w:val="630" w:hRule="atLeast"/>
          <w:cantSplit w:val="false"/>
        </w:trPr>
        <w:tc>
          <w:tcPr>
            <w:tcW w:w="561"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151</w:t>
            </w:r>
          </w:p>
        </w:tc>
        <w:tc>
          <w:tcPr>
            <w:tcW w:w="2409"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Новосельское сельское поселение</w:t>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Спиливание аварийных деревьев д. Рудно (10 шт.), д. Марьково (2 шт.), д. Малышева Гора (11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252,00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240,00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12,00</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Приобретение предметов благоустройства д. Каменец  (2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12,50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11,90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0,60</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Уборка несанкционированной свалки д. Рудно</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26,25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25,00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1,25</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Приобретение информационного стенда д. Рудно</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18,00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17,14</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0,86</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Приобретение спортивных тренажеров д. Гусева Гора  (7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199,29</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189,80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9,49</w:t>
            </w:r>
          </w:p>
        </w:tc>
      </w:tr>
      <w:tr>
        <w:trPr>
          <w:trHeight w:val="630"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Приобретение оборудования детских площадок д. Гусева Гора, д. Дубок</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197,40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188,00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9,40</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Засыпка старого недействующего колодца   д. Засторонье, д. Жилино</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42,00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40,00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2,00</w:t>
            </w:r>
          </w:p>
        </w:tc>
      </w:tr>
      <w:tr>
        <w:trPr>
          <w:trHeight w:val="31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Ремонт колодца д. Куричек</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126,00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120,00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6,00</w:t>
            </w:r>
          </w:p>
        </w:tc>
      </w:tr>
      <w:tr>
        <w:trPr>
          <w:trHeight w:val="157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Замена электроламп на светодиодные на уличном освещении д. Гусева Гора (17 шт.), д.Заовражье (11 шт.),Лужицы (5 шт.),д.Негуба (6 шт.),д.Рудно (8 шт.) д.Дубок (5 шт.), д.Жилино (6 шт.), д.Изборовье (8 шт.), д.Хрель (4 шт.), д.Каменец (4 шт. с установкой прибора учета),д.Шавково (4 шт. с установкой прибора учета)</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291,10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277,24</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13,86</w:t>
            </w:r>
          </w:p>
        </w:tc>
      </w:tr>
      <w:tr>
        <w:trPr>
          <w:trHeight w:val="750"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lang w:eastAsia="ru-RU"/>
              </w:rPr>
            </w:pPr>
            <w:r>
              <w:rPr>
                <w:rFonts w:eastAsia="Times New Roman" w:cs="Times New Roman" w:ascii="Times New Roman" w:hAnsi="Times New Roman"/>
                <w:lang w:eastAsia="ru-RU"/>
              </w:rPr>
              <w:t>Для подсыпки дороги общего пльзования местного значения в границах деревни Малафьевка</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63,00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60,00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3,00</w:t>
            </w:r>
          </w:p>
        </w:tc>
      </w:tr>
      <w:tr>
        <w:trPr>
          <w:trHeight w:val="58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Ремонт дорожного покрытия                        д. Заовражье от д. 56 до д. 68                     (870 кв.м.)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494,85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471,29</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23,56</w:t>
            </w:r>
          </w:p>
        </w:tc>
      </w:tr>
      <w:tr>
        <w:trPr>
          <w:trHeight w:val="70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Ремонт дорожного покрытия д. Гусева Гора от дома № 26 до дороги регионального значения (560 кв.м.)</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718,55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684,33</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34,22</w:t>
            </w:r>
          </w:p>
        </w:tc>
      </w:tr>
      <w:tr>
        <w:trPr>
          <w:trHeight w:val="630"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Чистка  пожарного водоема и  устройство подъезда к нему                           д. Малышева Гора</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89,25</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85,00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4,25</w:t>
            </w:r>
          </w:p>
        </w:tc>
      </w:tr>
      <w:tr>
        <w:trPr>
          <w:trHeight w:val="220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Приобретение табличек для нумерации жилых  домов  д. Наволок (7 шт.), д. Перницы (12 шт.), д. Воронино (7 шт.), д. Марьково (12 шт.), д. Новая Нива (11 шт.), д. Засторонье (7 шт.), д. Захрелье (10 шт.), д. Малышева Гора (13 шт.), д. Заяково (21 шт.), д. Филатово (13 шт.), д. Луг (11 шт.), д. Надруя (16 шт.), д. Каменец (41 шт.), д. Намежки (8 шт.), д. Шавково (26 шт.), д. Рыжиково (13 шт.), д. Пустынька (5 шт.), д. Леонтьевское (3 шт.), д. Климатино (10 шт.), д. Великое Село (12 шт.)</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94,82</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90,30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4,52</w:t>
            </w:r>
          </w:p>
        </w:tc>
      </w:tr>
      <w:tr>
        <w:trPr>
          <w:trHeight w:val="315" w:hRule="atLeast"/>
          <w:cantSplit w:val="false"/>
        </w:trPr>
        <w:tc>
          <w:tcPr>
            <w:tcW w:w="561" w:type="dxa"/>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152</w:t>
            </w:r>
          </w:p>
        </w:tc>
        <w:tc>
          <w:tcPr>
            <w:tcW w:w="240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Сланцевское городское поселение</w:t>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автодороги проезд по поселку Шахта №3</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1 265,90</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1 150,80</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A"/>
                <w:lang w:eastAsia="ru-RU"/>
              </w:rPr>
            </w:pPr>
            <w:r>
              <w:rPr>
                <w:rFonts w:eastAsia="Times New Roman" w:cs="Times New Roman" w:ascii="Times New Roman" w:hAnsi="Times New Roman"/>
                <w:color w:val="00000A"/>
                <w:lang w:eastAsia="ru-RU"/>
              </w:rPr>
              <w:t>115,10</w:t>
            </w:r>
          </w:p>
        </w:tc>
      </w:tr>
      <w:tr>
        <w:trPr>
          <w:trHeight w:val="945" w:hRule="atLeast"/>
          <w:cantSplit w:val="false"/>
        </w:trPr>
        <w:tc>
          <w:tcPr>
            <w:tcW w:w="561"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153</w:t>
            </w:r>
          </w:p>
        </w:tc>
        <w:tc>
          <w:tcPr>
            <w:tcW w:w="2409" w:type="dxa"/>
            <w:vMerge w:val="restart"/>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Старопольское сельское поселение</w:t>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автомобильной дороги общего пользования местного значения в: дер.Буряжки (грунтовая дорога, площадью 1150 кв.м., длиной 500 м.п.)</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797,77</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759,78</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37,99</w:t>
            </w:r>
          </w:p>
        </w:tc>
      </w:tr>
      <w:tr>
        <w:trPr>
          <w:trHeight w:val="94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автомобильной дороги общего пользования местного значения в: дер.Дубо (участок грунтовой дороги, плошадью  810 кв.м., длиной 270 м.п.)</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622,99</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593,33</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29,67</w:t>
            </w:r>
          </w:p>
        </w:tc>
      </w:tr>
      <w:tr>
        <w:trPr>
          <w:trHeight w:val="94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автомобильной дороги общего пользования местного значения в: дер.Овсище (гравийная дорога, площадью, 1980 кв.м., длиной 550 м.п.)</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910,26</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866,92</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43,35</w:t>
            </w:r>
          </w:p>
        </w:tc>
      </w:tr>
      <w:tr>
        <w:trPr>
          <w:trHeight w:val="705" w:hRule="atLeast"/>
          <w:cantSplit w:val="false"/>
        </w:trPr>
        <w:tc>
          <w:tcPr>
            <w:tcW w:w="561"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2409" w:type="dxa"/>
            <w:vMerge w:val="continue"/>
            <w:tcBorders>
              <w:top w:val="nil"/>
              <w:left w:val="single" w:sz="4" w:space="0" w:color="00000A"/>
              <w:bottom w:val="single" w:sz="4" w:space="0" w:color="00000A"/>
              <w:insideH w:val="single" w:sz="4" w:space="0" w:color="00000A"/>
              <w:right w:val="single" w:sz="4" w:space="0" w:color="00000A"/>
              <w:insideV w:val="single" w:sz="4" w:space="0" w:color="00000A"/>
            </w:tcBorders>
            <w:shd w:fill="auto" w:val="clear"/>
            <w:tcMar>
              <w:left w:w="103" w:type="dxa"/>
            </w:tcMar>
            <w:vAlign w:val="center"/>
          </w:tcPr>
          <w:p>
            <w:pPr>
              <w:pStyle w:val="Normal"/>
              <w:spacing w:lineRule="auto" w:line="240" w:before="0" w:after="0"/>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r>
          </w:p>
        </w:tc>
        <w:tc>
          <w:tcPr>
            <w:tcW w:w="3969" w:type="dxa"/>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ремонт  колодцев  общего пользования в:  -  дер.Дретно, - дер.Кологриво, - дер.Менюши, - дер.Шакицы</w:t>
            </w:r>
          </w:p>
        </w:tc>
        <w:tc>
          <w:tcPr>
            <w:tcW w:w="1134"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293,97</w:t>
            </w:r>
          </w:p>
        </w:tc>
        <w:tc>
          <w:tcPr>
            <w:tcW w:w="992"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279,97</w:t>
            </w:r>
          </w:p>
        </w:tc>
        <w:tc>
          <w:tcPr>
            <w:tcW w:w="1129" w:type="dxa"/>
            <w:gridSpan w:val="2"/>
            <w:tcBorders>
              <w:top w:val="nil"/>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14,00</w:t>
            </w:r>
          </w:p>
        </w:tc>
      </w:tr>
      <w:tr>
        <w:trPr>
          <w:trHeight w:val="810" w:hRule="atLeast"/>
          <w:cantSplit w:val="false"/>
        </w:trPr>
        <w:tc>
          <w:tcPr>
            <w:tcW w:w="56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154</w:t>
            </w:r>
          </w:p>
        </w:tc>
        <w:tc>
          <w:tcPr>
            <w:tcW w:w="240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jc w:val="center"/>
              <w:rPr>
                <w:rFonts w:eastAsia="Times New Roman" w:cs="Times New Roman" w:ascii="Times New Roman" w:hAnsi="Times New Roman"/>
                <w:b/>
                <w:bCs/>
                <w:color w:val="00000A"/>
                <w:lang w:eastAsia="ru-RU"/>
              </w:rPr>
            </w:pPr>
            <w:r>
              <w:rPr>
                <w:rFonts w:eastAsia="Times New Roman" w:cs="Times New Roman" w:ascii="Times New Roman" w:hAnsi="Times New Roman"/>
                <w:b/>
                <w:bCs/>
                <w:color w:val="00000A"/>
                <w:lang w:eastAsia="ru-RU"/>
              </w:rPr>
              <w:t>Черновское сельское поселение</w:t>
            </w:r>
          </w:p>
        </w:tc>
        <w:tc>
          <w:tcPr>
            <w:tcW w:w="3969" w:type="dxa"/>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Текущий ремонт дорог  ЩПС д.Вороново(от дома №20 до дома №2)</w:t>
            </w:r>
          </w:p>
        </w:tc>
        <w:tc>
          <w:tcPr>
            <w:tcW w:w="1134"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604,17</w:t>
            </w:r>
          </w:p>
        </w:tc>
        <w:tc>
          <w:tcPr>
            <w:tcW w:w="992"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575,40</w:t>
            </w:r>
          </w:p>
        </w:tc>
        <w:tc>
          <w:tcPr>
            <w:tcW w:w="1129" w:type="dxa"/>
            <w:gridSpan w:val="2"/>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vAlign w:val="center"/>
          </w:tcPr>
          <w:p>
            <w:pPr>
              <w:pStyle w:val="Normal"/>
              <w:spacing w:lineRule="auto" w:line="240" w:before="0" w:after="0"/>
              <w:rPr>
                <w:rFonts w:eastAsia="Times New Roman" w:cs="Times New Roman" w:ascii="Times New Roman" w:hAnsi="Times New Roman"/>
                <w:color w:val="000000"/>
                <w:lang w:eastAsia="ru-RU"/>
              </w:rPr>
            </w:pPr>
            <w:r>
              <w:rPr>
                <w:rFonts w:eastAsia="Times New Roman" w:cs="Times New Roman" w:ascii="Times New Roman" w:hAnsi="Times New Roman"/>
                <w:color w:val="000000"/>
                <w:lang w:eastAsia="ru-RU"/>
              </w:rPr>
              <w:t>28,77</w:t>
            </w:r>
          </w:p>
        </w:tc>
      </w:tr>
    </w:tbl>
    <w:p>
      <w:pPr>
        <w:pStyle w:val="Normal"/>
        <w:spacing w:lineRule="auto" w:line="240" w:before="0" w:after="0"/>
        <w:ind w:left="4535" w:right="0" w:hanging="0"/>
        <w:contextualSpacing/>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ind w:left="4535" w:right="0" w:hanging="0"/>
        <w:contextualSpacing/>
        <w:jc w:val="center"/>
        <w:rPr>
          <w:rFonts w:cs="Times New Roman" w:ascii="Times New Roman" w:hAnsi="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pPr>
      <w:r>
        <w:rPr/>
      </w:r>
    </w:p>
    <w:sectPr>
      <w:headerReference w:type="default" r:id="rId2"/>
      <w:footerReference w:type="default" r:id="rId3"/>
      <w:footerReference w:type="first" r:id="rId4"/>
      <w:type w:val="nextPage"/>
      <w:pgSz w:w="11906" w:h="16838"/>
      <w:pgMar w:left="1134" w:right="567" w:header="709" w:top="1134" w:footer="709" w:bottom="766"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rPr/>
    </w:pPr>
    <w:r>
      <w:rPr/>
      <w:fldChar w:fldCharType="begin"/>
    </w:r>
    <w:r>
      <w:instrText> PAGE </w:instrText>
    </w:r>
    <w:r>
      <w:fldChar w:fldCharType="separate"/>
    </w:r>
    <w:r>
      <w:t>0</w:t>
    </w:r>
    <w:r>
      <w:fldChar w:fldCharType="end"/>
    </w:r>
  </w:p>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center"/>
      <w:rPr/>
    </w:pPr>
    <w:r>
      <w:rPr/>
    </w:r>
  </w:p>
  <w:p>
    <w:pPr>
      <w:pStyle w:val="Style27"/>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rPr/>
    </w:pPr>
    <w:r>
      <w:rPr/>
    </w:r>
  </w:p>
  <w:p>
    <w:pPr>
      <w:pStyle w:val="Style26"/>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d0edf"/>
    <w:pPr>
      <w:widowControl/>
      <w:suppressAutoHyphens w:val="true"/>
      <w:bidi w:val="0"/>
      <w:spacing w:lineRule="auto" w:line="276" w:before="0" w:after="200"/>
      <w:jc w:val="left"/>
    </w:pPr>
    <w:rPr>
      <w:rFonts w:ascii="Calibri" w:hAnsi="Calibri" w:eastAsia="Arial Unicode MS"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5"/>
    <w:rsid w:val="006d0edf"/>
    <w:basedOn w:val="DefaultParagraphFont"/>
    <w:rPr>
      <w:rFonts w:ascii="Tahoma" w:hAnsi="Tahoma" w:cs="Tahoma"/>
      <w:sz w:val="16"/>
      <w:szCs w:val="16"/>
    </w:rPr>
  </w:style>
  <w:style w:type="character" w:styleId="Style15" w:customStyle="1">
    <w:name w:val="Основной текст_"/>
    <w:link w:val="1"/>
    <w:locked/>
    <w:rsid w:val="006d0edf"/>
    <w:basedOn w:val="DefaultParagraphFont"/>
    <w:rPr>
      <w:rFonts w:ascii="Times New Roman" w:hAnsi="Times New Roman" w:cs="Times New Roman"/>
      <w:sz w:val="26"/>
      <w:szCs w:val="26"/>
      <w:shd w:fill="FFFFFF" w:val="clear"/>
    </w:rPr>
  </w:style>
  <w:style w:type="character" w:styleId="Strong">
    <w:name w:val="Strong"/>
    <w:uiPriority w:val="22"/>
    <w:qFormat/>
    <w:rsid w:val="006d0edf"/>
    <w:basedOn w:val="DefaultParagraphFont"/>
    <w:rPr>
      <w:b/>
      <w:bCs/>
    </w:rPr>
  </w:style>
  <w:style w:type="character" w:styleId="Style16" w:customStyle="1">
    <w:name w:val="Верхний колонтитул Знак"/>
    <w:uiPriority w:val="99"/>
    <w:link w:val="aa"/>
    <w:rsid w:val="006d0edf"/>
    <w:basedOn w:val="DefaultParagraphFont"/>
    <w:rPr/>
  </w:style>
  <w:style w:type="character" w:styleId="Style17" w:customStyle="1">
    <w:name w:val="Нижний колонтитул Знак"/>
    <w:uiPriority w:val="99"/>
    <w:link w:val="ac"/>
    <w:rsid w:val="006d0edf"/>
    <w:basedOn w:val="DefaultParagraphFont"/>
    <w:rPr/>
  </w:style>
  <w:style w:type="character" w:styleId="Style18" w:customStyle="1">
    <w:name w:val="Текст концевой сноски Знак"/>
    <w:uiPriority w:val="99"/>
    <w:semiHidden/>
    <w:link w:val="ae"/>
    <w:rsid w:val="006d0edf"/>
    <w:basedOn w:val="DefaultParagraphFont"/>
    <w:rPr>
      <w:sz w:val="20"/>
      <w:szCs w:val="20"/>
    </w:rPr>
  </w:style>
  <w:style w:type="character" w:styleId="Endnotereference">
    <w:name w:val="endnote reference"/>
    <w:uiPriority w:val="99"/>
    <w:semiHidden/>
    <w:unhideWhenUsed/>
    <w:rsid w:val="006d0edf"/>
    <w:basedOn w:val="DefaultParagraphFont"/>
    <w:rPr>
      <w:vertAlign w:val="superscript"/>
    </w:rPr>
  </w:style>
  <w:style w:type="character" w:styleId="Appleconvertedspace" w:customStyle="1">
    <w:name w:val="apple-converted-space"/>
    <w:rsid w:val="006d0edf"/>
    <w:basedOn w:val="DefaultParagraphFont"/>
    <w:rPr/>
  </w:style>
  <w:style w:type="character" w:styleId="Style19">
    <w:name w:val="Интернет-ссылка"/>
    <w:uiPriority w:val="99"/>
    <w:semiHidden/>
    <w:unhideWhenUsed/>
    <w:rsid w:val="006d0edf"/>
    <w:basedOn w:val="DefaultParagraphFont"/>
    <w:rPr>
      <w:color w:val="0000FF"/>
      <w:u w:val="single"/>
      <w:lang w:val="zxx" w:eastAsia="zxx" w:bidi="zxx"/>
    </w:rPr>
  </w:style>
  <w:style w:type="paragraph" w:styleId="Style20">
    <w:name w:val="Заголовок"/>
    <w:basedOn w:val="Normal"/>
    <w:next w:val="Style21"/>
    <w:pPr>
      <w:keepNext/>
      <w:spacing w:before="240" w:after="120"/>
    </w:pPr>
    <w:rPr>
      <w:rFonts w:ascii="Liberation Sans" w:hAnsi="Liberation Sans" w:eastAsia="Arial Unicode MS" w:cs="Mangal"/>
      <w:sz w:val="28"/>
      <w:szCs w:val="28"/>
    </w:rPr>
  </w:style>
  <w:style w:type="paragraph" w:styleId="Style21">
    <w:name w:val="Основной текст"/>
    <w:basedOn w:val="Normal"/>
    <w:pPr>
      <w:spacing w:lineRule="auto" w:line="288" w:before="0" w:after="14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pPr>
      <w:suppressLineNumbers/>
    </w:pPr>
    <w:rPr>
      <w:rFonts w:cs="Mangal"/>
    </w:rPr>
  </w:style>
  <w:style w:type="paragraph" w:styleId="ListParagraph">
    <w:name w:val="List Paragraph"/>
    <w:uiPriority w:val="34"/>
    <w:qFormat/>
    <w:rsid w:val="006d0edf"/>
    <w:basedOn w:val="Normal"/>
    <w:pPr>
      <w:spacing w:before="0" w:after="200"/>
      <w:ind w:left="720" w:right="0" w:hanging="0"/>
      <w:contextualSpacing/>
    </w:pPr>
    <w:rPr/>
  </w:style>
  <w:style w:type="paragraph" w:styleId="ConsPlusNonformat" w:customStyle="1">
    <w:name w:val="ConsPlusNonformat"/>
    <w:rsid w:val="006d0edf"/>
    <w:pPr>
      <w:widowControl w:val="false"/>
      <w:suppressAutoHyphens w:val="true"/>
      <w:bidi w:val="0"/>
      <w:spacing w:lineRule="auto" w:line="240" w:before="0" w:after="0"/>
      <w:jc w:val="left"/>
    </w:pPr>
    <w:rPr>
      <w:rFonts w:ascii="Courier New" w:hAnsi="Courier New" w:cs="Courier New" w:eastAsia="Arial Unicode MS"/>
      <w:color w:val="auto"/>
      <w:sz w:val="20"/>
      <w:szCs w:val="20"/>
      <w:lang w:eastAsia="ru-RU" w:val="ru-RU" w:bidi="ar-SA"/>
    </w:rPr>
  </w:style>
  <w:style w:type="paragraph" w:styleId="BalloonText">
    <w:name w:val="Balloon Text"/>
    <w:uiPriority w:val="99"/>
    <w:semiHidden/>
    <w:unhideWhenUsed/>
    <w:link w:val="a6"/>
    <w:rsid w:val="006d0edf"/>
    <w:basedOn w:val="Normal"/>
    <w:pPr>
      <w:spacing w:lineRule="auto" w:line="240" w:before="0" w:after="0"/>
    </w:pPr>
    <w:rPr>
      <w:rFonts w:ascii="Tahoma" w:hAnsi="Tahoma" w:cs="Tahoma"/>
      <w:sz w:val="16"/>
      <w:szCs w:val="16"/>
    </w:rPr>
  </w:style>
  <w:style w:type="paragraph" w:styleId="Style25" w:customStyle="1">
    <w:name w:val="Таблицы (моноширинный)"/>
    <w:rsid w:val="006d0edf"/>
    <w:basedOn w:val="Normal"/>
    <w:pPr>
      <w:widowControl w:val="false"/>
      <w:spacing w:lineRule="auto" w:line="240" w:before="0" w:after="0"/>
      <w:jc w:val="both"/>
    </w:pPr>
    <w:rPr>
      <w:rFonts w:ascii="Courier New" w:hAnsi="Courier New" w:eastAsia="Times New Roman" w:cs="Courier New"/>
      <w:sz w:val="20"/>
      <w:szCs w:val="20"/>
      <w:lang w:eastAsia="ru-RU"/>
    </w:rPr>
  </w:style>
  <w:style w:type="paragraph" w:styleId="1" w:customStyle="1">
    <w:name w:val="Основной текст1"/>
    <w:link w:val="a8"/>
    <w:rsid w:val="006d0edf"/>
    <w:basedOn w:val="Normal"/>
    <w:pPr>
      <w:widowControl w:val="false"/>
      <w:shd w:fill="FFFFFF" w:val="clear"/>
      <w:spacing w:lineRule="exact" w:line="326" w:before="300" w:after="300"/>
    </w:pPr>
    <w:rPr>
      <w:rFonts w:ascii="Times New Roman" w:hAnsi="Times New Roman" w:cs="Times New Roman"/>
      <w:sz w:val="26"/>
      <w:szCs w:val="26"/>
    </w:rPr>
  </w:style>
  <w:style w:type="paragraph" w:styleId="Style26">
    <w:name w:val="Верхний колонтитул"/>
    <w:uiPriority w:val="99"/>
    <w:unhideWhenUsed/>
    <w:link w:val="ab"/>
    <w:rsid w:val="006d0edf"/>
    <w:basedOn w:val="Normal"/>
    <w:pPr>
      <w:tabs>
        <w:tab w:val="center" w:pos="4677" w:leader="none"/>
        <w:tab w:val="right" w:pos="9355" w:leader="none"/>
      </w:tabs>
      <w:spacing w:lineRule="auto" w:line="240" w:before="0" w:after="0"/>
    </w:pPr>
    <w:rPr/>
  </w:style>
  <w:style w:type="paragraph" w:styleId="Style27">
    <w:name w:val="Нижний колонтитул"/>
    <w:uiPriority w:val="99"/>
    <w:unhideWhenUsed/>
    <w:link w:val="ad"/>
    <w:rsid w:val="006d0edf"/>
    <w:basedOn w:val="Normal"/>
    <w:pPr>
      <w:tabs>
        <w:tab w:val="center" w:pos="4677" w:leader="none"/>
        <w:tab w:val="right" w:pos="9355" w:leader="none"/>
      </w:tabs>
      <w:spacing w:lineRule="auto" w:line="240" w:before="0" w:after="0"/>
    </w:pPr>
    <w:rPr/>
  </w:style>
  <w:style w:type="paragraph" w:styleId="Endnotetext">
    <w:name w:val="endnote text"/>
    <w:uiPriority w:val="99"/>
    <w:semiHidden/>
    <w:unhideWhenUsed/>
    <w:link w:val="af"/>
    <w:rsid w:val="006d0edf"/>
    <w:basedOn w:val="Normal"/>
    <w:pPr>
      <w:spacing w:lineRule="auto" w:line="240" w:before="0" w:after="0"/>
    </w:pPr>
    <w:rPr>
      <w:sz w:val="20"/>
      <w:szCs w:val="20"/>
    </w:rPr>
  </w:style>
  <w:style w:type="paragraph" w:styleId="Font5" w:customStyle="1">
    <w:name w:val="font5"/>
    <w:rsid w:val="006d0edf"/>
    <w:basedOn w:val="Normal"/>
    <w:pPr>
      <w:spacing w:before="0" w:after="280"/>
    </w:pPr>
    <w:rPr>
      <w:rFonts w:ascii="Times New Roman" w:hAnsi="Times New Roman" w:eastAsia="Times New Roman" w:cs="Times New Roman"/>
      <w:b/>
      <w:bCs/>
      <w:sz w:val="24"/>
      <w:szCs w:val="24"/>
      <w:lang w:eastAsia="ru-RU"/>
    </w:rPr>
  </w:style>
  <w:style w:type="paragraph" w:styleId="Font6" w:customStyle="1">
    <w:name w:val="font6"/>
    <w:rsid w:val="006d0edf"/>
    <w:basedOn w:val="Normal"/>
    <w:pPr>
      <w:spacing w:before="0" w:after="280"/>
    </w:pPr>
    <w:rPr>
      <w:rFonts w:ascii="Times New Roman" w:hAnsi="Times New Roman" w:eastAsia="Times New Roman" w:cs="Times New Roman"/>
      <w:b/>
      <w:bCs/>
      <w:color w:val="000000"/>
      <w:sz w:val="24"/>
      <w:szCs w:val="24"/>
      <w:lang w:eastAsia="ru-RU"/>
    </w:rPr>
  </w:style>
  <w:style w:type="paragraph" w:styleId="Font7" w:customStyle="1">
    <w:name w:val="font7"/>
    <w:rsid w:val="006d0edf"/>
    <w:basedOn w:val="Normal"/>
    <w:pPr>
      <w:spacing w:before="0" w:after="280"/>
    </w:pPr>
    <w:rPr>
      <w:rFonts w:ascii="Times New Roman" w:hAnsi="Times New Roman" w:eastAsia="Times New Roman" w:cs="Times New Roman"/>
      <w:color w:val="000000"/>
      <w:sz w:val="24"/>
      <w:szCs w:val="24"/>
      <w:lang w:eastAsia="ru-RU"/>
    </w:rPr>
  </w:style>
  <w:style w:type="paragraph" w:styleId="Font8" w:customStyle="1">
    <w:name w:val="font8"/>
    <w:rsid w:val="006d0edf"/>
    <w:basedOn w:val="Normal"/>
    <w:pPr>
      <w:spacing w:before="0" w:after="280"/>
    </w:pPr>
    <w:rPr>
      <w:rFonts w:ascii="Times New Roman" w:hAnsi="Times New Roman" w:eastAsia="Times New Roman" w:cs="Times New Roman"/>
      <w:color w:val="000000"/>
      <w:sz w:val="24"/>
      <w:szCs w:val="24"/>
      <w:lang w:eastAsia="ru-RU"/>
    </w:rPr>
  </w:style>
  <w:style w:type="paragraph" w:styleId="Font9" w:customStyle="1">
    <w:name w:val="font9"/>
    <w:rsid w:val="006d0edf"/>
    <w:basedOn w:val="Normal"/>
    <w:pPr>
      <w:spacing w:before="0" w:after="280"/>
    </w:pPr>
    <w:rPr>
      <w:rFonts w:ascii="Times New Roman" w:hAnsi="Times New Roman" w:eastAsia="Times New Roman" w:cs="Times New Roman"/>
      <w:color w:val="000000"/>
      <w:sz w:val="24"/>
      <w:szCs w:val="24"/>
      <w:lang w:eastAsia="ru-RU"/>
    </w:rPr>
  </w:style>
  <w:style w:type="paragraph" w:styleId="Font10" w:customStyle="1">
    <w:name w:val="font10"/>
    <w:rsid w:val="006d0edf"/>
    <w:basedOn w:val="Normal"/>
    <w:pPr>
      <w:spacing w:before="0" w:after="280"/>
    </w:pPr>
    <w:rPr>
      <w:rFonts w:ascii="Times New Roman" w:hAnsi="Times New Roman" w:eastAsia="Times New Roman" w:cs="Times New Roman"/>
      <w:sz w:val="24"/>
      <w:szCs w:val="24"/>
      <w:lang w:eastAsia="ru-RU"/>
    </w:rPr>
  </w:style>
  <w:style w:type="paragraph" w:styleId="Font11" w:customStyle="1">
    <w:name w:val="font11"/>
    <w:rsid w:val="006d0edf"/>
    <w:basedOn w:val="Normal"/>
    <w:pPr>
      <w:spacing w:before="0" w:after="280"/>
    </w:pPr>
    <w:rPr>
      <w:rFonts w:ascii="Times New Roman" w:hAnsi="Times New Roman" w:eastAsia="Times New Roman" w:cs="Times New Roman"/>
      <w:sz w:val="24"/>
      <w:szCs w:val="24"/>
      <w:lang w:eastAsia="ru-RU"/>
    </w:rPr>
  </w:style>
  <w:style w:type="paragraph" w:styleId="Font12" w:customStyle="1">
    <w:name w:val="font12"/>
    <w:rsid w:val="006d0edf"/>
    <w:basedOn w:val="Normal"/>
    <w:pPr>
      <w:spacing w:before="0" w:after="280"/>
    </w:pPr>
    <w:rPr>
      <w:rFonts w:ascii="Times New Roman" w:hAnsi="Times New Roman" w:eastAsia="Times New Roman" w:cs="Times New Roman"/>
      <w:color w:val="000000"/>
      <w:sz w:val="24"/>
      <w:szCs w:val="24"/>
      <w:lang w:eastAsia="ru-RU"/>
    </w:rPr>
  </w:style>
  <w:style w:type="paragraph" w:styleId="Xl68" w:customStyle="1">
    <w:name w:val="xl68"/>
    <w:rsid w:val="006d0edf"/>
    <w:basedOn w:val="Normal"/>
    <w:pPr>
      <w:shd w:fill="DAEEF3" w:val="clear"/>
      <w:spacing w:before="0" w:after="280"/>
    </w:pPr>
    <w:rPr>
      <w:rFonts w:ascii="Times New Roman" w:hAnsi="Times New Roman" w:eastAsia="Times New Roman" w:cs="Times New Roman"/>
      <w:sz w:val="24"/>
      <w:szCs w:val="24"/>
      <w:lang w:eastAsia="ru-RU"/>
    </w:rPr>
  </w:style>
  <w:style w:type="paragraph" w:styleId="Xl69" w:customStyle="1">
    <w:name w:val="xl69"/>
    <w:rsid w:val="006d0edf"/>
    <w:basedOn w:val="Normal"/>
    <w:pPr>
      <w:spacing w:before="0" w:after="280"/>
    </w:pPr>
    <w:rPr>
      <w:rFonts w:ascii="Times New Roman" w:hAnsi="Times New Roman" w:eastAsia="Times New Roman" w:cs="Times New Roman"/>
      <w:sz w:val="24"/>
      <w:szCs w:val="24"/>
      <w:lang w:eastAsia="ru-RU"/>
    </w:rPr>
  </w:style>
  <w:style w:type="paragraph" w:styleId="Xl70" w:customStyle="1">
    <w:name w:val="xl70"/>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71" w:customStyle="1">
    <w:name w:val="xl71"/>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72" w:customStyle="1">
    <w:name w:val="xl72"/>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73" w:customStyle="1">
    <w:name w:val="xl73"/>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74" w:customStyle="1">
    <w:name w:val="xl74"/>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color w:val="000000"/>
      <w:sz w:val="24"/>
      <w:szCs w:val="24"/>
      <w:lang w:eastAsia="ru-RU"/>
    </w:rPr>
  </w:style>
  <w:style w:type="paragraph" w:styleId="Xl75" w:customStyle="1">
    <w:name w:val="xl75"/>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color w:val="000000"/>
      <w:sz w:val="24"/>
      <w:szCs w:val="24"/>
      <w:lang w:eastAsia="ru-RU"/>
    </w:rPr>
  </w:style>
  <w:style w:type="paragraph" w:styleId="Xl76" w:customStyle="1">
    <w:name w:val="xl76"/>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77" w:customStyle="1">
    <w:name w:val="xl77"/>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78" w:customStyle="1">
    <w:name w:val="xl78"/>
    <w:rsid w:val="006d0edf"/>
    <w:basedOn w:val="Normal"/>
    <w:pPr>
      <w:spacing w:before="0" w:after="280"/>
      <w:jc w:val="center"/>
    </w:pPr>
    <w:rPr>
      <w:rFonts w:ascii="Times New Roman" w:hAnsi="Times New Roman" w:eastAsia="Times New Roman" w:cs="Times New Roman"/>
      <w:color w:val="FF0000"/>
      <w:sz w:val="24"/>
      <w:szCs w:val="24"/>
      <w:lang w:eastAsia="ru-RU"/>
    </w:rPr>
  </w:style>
  <w:style w:type="paragraph" w:styleId="Xl79" w:customStyle="1">
    <w:name w:val="xl79"/>
    <w:rsid w:val="006d0edf"/>
    <w:basedOn w:val="Normal"/>
    <w:pPr>
      <w:spacing w:before="0" w:after="280"/>
      <w:jc w:val="center"/>
    </w:pPr>
    <w:rPr>
      <w:rFonts w:ascii="Times New Roman" w:hAnsi="Times New Roman" w:eastAsia="Times New Roman" w:cs="Times New Roman"/>
      <w:sz w:val="24"/>
      <w:szCs w:val="24"/>
      <w:lang w:eastAsia="ru-RU"/>
    </w:rPr>
  </w:style>
  <w:style w:type="paragraph" w:styleId="Xl80" w:customStyle="1">
    <w:name w:val="xl80"/>
    <w:rsid w:val="006d0edf"/>
    <w:basedOn w:val="Normal"/>
    <w:pPr>
      <w:spacing w:before="0" w:after="280"/>
      <w:jc w:val="center"/>
    </w:pPr>
    <w:rPr>
      <w:rFonts w:ascii="Times New Roman" w:hAnsi="Times New Roman" w:eastAsia="Times New Roman" w:cs="Times New Roman"/>
      <w:b/>
      <w:bCs/>
      <w:sz w:val="24"/>
      <w:szCs w:val="24"/>
      <w:lang w:eastAsia="ru-RU"/>
    </w:rPr>
  </w:style>
  <w:style w:type="paragraph" w:styleId="Xl81" w:customStyle="1">
    <w:name w:val="xl81"/>
    <w:rsid w:val="006d0edf"/>
    <w:basedOn w:val="Normal"/>
    <w:pPr>
      <w:spacing w:before="0" w:after="280"/>
    </w:pPr>
    <w:rPr>
      <w:rFonts w:ascii="Times New Roman" w:hAnsi="Times New Roman" w:eastAsia="Times New Roman" w:cs="Times New Roman"/>
      <w:sz w:val="24"/>
      <w:szCs w:val="24"/>
      <w:lang w:eastAsia="ru-RU"/>
    </w:rPr>
  </w:style>
  <w:style w:type="paragraph" w:styleId="Xl82" w:customStyle="1">
    <w:name w:val="xl82"/>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83" w:customStyle="1">
    <w:name w:val="xl83"/>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b/>
      <w:bCs/>
      <w:sz w:val="24"/>
      <w:szCs w:val="24"/>
      <w:lang w:eastAsia="ru-RU"/>
    </w:rPr>
  </w:style>
  <w:style w:type="paragraph" w:styleId="Xl84" w:customStyle="1">
    <w:name w:val="xl84"/>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85" w:customStyle="1">
    <w:name w:val="xl85"/>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color w:val="000000"/>
      <w:sz w:val="24"/>
      <w:szCs w:val="24"/>
      <w:lang w:eastAsia="ru-RU"/>
    </w:rPr>
  </w:style>
  <w:style w:type="paragraph" w:styleId="Xl86" w:customStyle="1">
    <w:name w:val="xl86"/>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87" w:customStyle="1">
    <w:name w:val="xl87"/>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88" w:customStyle="1">
    <w:name w:val="xl88"/>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89" w:customStyle="1">
    <w:name w:val="xl89"/>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90" w:customStyle="1">
    <w:name w:val="xl90"/>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91" w:customStyle="1">
    <w:name w:val="xl91"/>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92" w:customStyle="1">
    <w:name w:val="xl92"/>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color w:val="000000"/>
      <w:sz w:val="24"/>
      <w:szCs w:val="24"/>
      <w:lang w:eastAsia="ru-RU"/>
    </w:rPr>
  </w:style>
  <w:style w:type="paragraph" w:styleId="Xl93" w:customStyle="1">
    <w:name w:val="xl93"/>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94" w:customStyle="1">
    <w:name w:val="xl94"/>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95" w:customStyle="1">
    <w:name w:val="xl95"/>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96" w:customStyle="1">
    <w:name w:val="xl96"/>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color w:val="000000"/>
      <w:sz w:val="24"/>
      <w:szCs w:val="24"/>
      <w:lang w:eastAsia="ru-RU"/>
    </w:rPr>
  </w:style>
  <w:style w:type="paragraph" w:styleId="Xl97" w:customStyle="1">
    <w:name w:val="xl97"/>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98" w:customStyle="1">
    <w:name w:val="xl98"/>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b/>
      <w:bCs/>
      <w:sz w:val="24"/>
      <w:szCs w:val="24"/>
      <w:u w:val="single"/>
      <w:lang w:eastAsia="ru-RU"/>
    </w:rPr>
  </w:style>
  <w:style w:type="paragraph" w:styleId="Xl99" w:customStyle="1">
    <w:name w:val="xl99"/>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100" w:customStyle="1">
    <w:name w:val="xl100"/>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101" w:customStyle="1">
    <w:name w:val="xl101"/>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color w:val="000000"/>
      <w:sz w:val="24"/>
      <w:szCs w:val="24"/>
      <w:lang w:eastAsia="ru-RU"/>
    </w:rPr>
  </w:style>
  <w:style w:type="paragraph" w:styleId="Xl102" w:customStyle="1">
    <w:name w:val="xl102"/>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color w:val="000000"/>
      <w:sz w:val="24"/>
      <w:szCs w:val="24"/>
      <w:lang w:eastAsia="ru-RU"/>
    </w:rPr>
  </w:style>
  <w:style w:type="paragraph" w:styleId="Xl103" w:customStyle="1">
    <w:name w:val="xl103"/>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color w:val="000000"/>
      <w:sz w:val="24"/>
      <w:szCs w:val="24"/>
      <w:lang w:eastAsia="ru-RU"/>
    </w:rPr>
  </w:style>
  <w:style w:type="paragraph" w:styleId="Xl104" w:customStyle="1">
    <w:name w:val="xl104"/>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105" w:customStyle="1">
    <w:name w:val="xl105"/>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106" w:customStyle="1">
    <w:name w:val="xl106"/>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b/>
      <w:bCs/>
      <w:sz w:val="24"/>
      <w:szCs w:val="24"/>
      <w:lang w:eastAsia="ru-RU"/>
    </w:rPr>
  </w:style>
  <w:style w:type="paragraph" w:styleId="Xl107" w:customStyle="1">
    <w:name w:val="xl107"/>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108" w:customStyle="1">
    <w:name w:val="xl108"/>
    <w:rsid w:val="006d0edf"/>
    <w:basedOn w:val="Normal"/>
    <w:pPr>
      <w:pBdr>
        <w:top w:val="nil"/>
        <w:left w:val="single" w:sz="4" w:space="0" w:color="00000A"/>
        <w:bottom w:val="single" w:sz="4" w:space="0" w:color="00000A"/>
        <w:right w:val="nil"/>
      </w:pBdr>
      <w:spacing w:before="0" w:after="280"/>
      <w:jc w:val="both"/>
    </w:pPr>
    <w:rPr>
      <w:rFonts w:ascii="Times New Roman" w:hAnsi="Times New Roman" w:eastAsia="Times New Roman" w:cs="Times New Roman"/>
      <w:sz w:val="24"/>
      <w:szCs w:val="24"/>
      <w:lang w:eastAsia="ru-RU"/>
    </w:rPr>
  </w:style>
  <w:style w:type="paragraph" w:styleId="Xl109" w:customStyle="1">
    <w:name w:val="xl109"/>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b/>
      <w:bCs/>
      <w:sz w:val="24"/>
      <w:szCs w:val="24"/>
      <w:lang w:eastAsia="ru-RU"/>
    </w:rPr>
  </w:style>
  <w:style w:type="paragraph" w:styleId="Xl110" w:customStyle="1">
    <w:name w:val="xl110"/>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sz w:val="24"/>
      <w:szCs w:val="24"/>
      <w:lang w:eastAsia="ru-RU"/>
    </w:rPr>
  </w:style>
  <w:style w:type="paragraph" w:styleId="Xl111" w:customStyle="1">
    <w:name w:val="xl111"/>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sz w:val="24"/>
      <w:szCs w:val="24"/>
      <w:lang w:eastAsia="ru-RU"/>
    </w:rPr>
  </w:style>
  <w:style w:type="paragraph" w:styleId="Xl112" w:customStyle="1">
    <w:name w:val="xl112"/>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color w:val="000000"/>
      <w:sz w:val="24"/>
      <w:szCs w:val="24"/>
      <w:lang w:eastAsia="ru-RU"/>
    </w:rPr>
  </w:style>
  <w:style w:type="paragraph" w:styleId="Xl113" w:customStyle="1">
    <w:name w:val="xl113"/>
    <w:rsid w:val="006d0edf"/>
    <w:basedOn w:val="Normal"/>
    <w:pPr>
      <w:pBdr>
        <w:top w:val="nil"/>
        <w:left w:val="single" w:sz="4" w:space="0" w:color="00000A"/>
        <w:bottom w:val="single" w:sz="4" w:space="0" w:color="00000A"/>
        <w:right w:val="nil"/>
      </w:pBdr>
      <w:spacing w:before="0" w:after="280"/>
    </w:pPr>
    <w:rPr>
      <w:rFonts w:ascii="Times New Roman" w:hAnsi="Times New Roman" w:eastAsia="Times New Roman" w:cs="Times New Roman"/>
      <w:color w:val="00000A"/>
      <w:sz w:val="24"/>
      <w:szCs w:val="24"/>
      <w:lang w:eastAsia="ru-RU"/>
    </w:rPr>
  </w:style>
  <w:style w:type="paragraph" w:styleId="Xl114" w:customStyle="1">
    <w:name w:val="xl114"/>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color w:val="00000A"/>
      <w:sz w:val="24"/>
      <w:szCs w:val="24"/>
      <w:lang w:eastAsia="ru-RU"/>
    </w:rPr>
  </w:style>
  <w:style w:type="paragraph" w:styleId="Xl115" w:customStyle="1">
    <w:name w:val="xl115"/>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color w:val="00000A"/>
      <w:sz w:val="24"/>
      <w:szCs w:val="24"/>
      <w:lang w:eastAsia="ru-RU"/>
    </w:rPr>
  </w:style>
  <w:style w:type="paragraph" w:styleId="Xl116" w:customStyle="1">
    <w:name w:val="xl116"/>
    <w:rsid w:val="006d0edf"/>
    <w:basedOn w:val="Normal"/>
    <w:pPr>
      <w:pBdr>
        <w:top w:val="nil"/>
        <w:left w:val="single" w:sz="4" w:space="0" w:color="00000A"/>
        <w:bottom w:val="single" w:sz="4" w:space="0" w:color="00000A"/>
        <w:right w:val="nil"/>
      </w:pBdr>
      <w:spacing w:before="0" w:after="280"/>
      <w:jc w:val="both"/>
    </w:pPr>
    <w:rPr>
      <w:rFonts w:ascii="Times New Roman" w:hAnsi="Times New Roman" w:eastAsia="Times New Roman" w:cs="Times New Roman"/>
      <w:sz w:val="24"/>
      <w:szCs w:val="24"/>
      <w:lang w:eastAsia="ru-RU"/>
    </w:rPr>
  </w:style>
  <w:style w:type="paragraph" w:styleId="Xl117" w:customStyle="1">
    <w:name w:val="xl117"/>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color w:val="000000"/>
      <w:sz w:val="24"/>
      <w:szCs w:val="24"/>
      <w:lang w:eastAsia="ru-RU"/>
    </w:rPr>
  </w:style>
  <w:style w:type="paragraph" w:styleId="Xl118" w:customStyle="1">
    <w:name w:val="xl118"/>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119" w:customStyle="1">
    <w:name w:val="xl119"/>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color w:val="000000"/>
      <w:sz w:val="24"/>
      <w:szCs w:val="24"/>
      <w:lang w:eastAsia="ru-RU"/>
    </w:rPr>
  </w:style>
  <w:style w:type="paragraph" w:styleId="Xl120" w:customStyle="1">
    <w:name w:val="xl120"/>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121" w:customStyle="1">
    <w:name w:val="xl121"/>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color w:val="00000A"/>
      <w:sz w:val="24"/>
      <w:szCs w:val="24"/>
      <w:lang w:eastAsia="ru-RU"/>
    </w:rPr>
  </w:style>
  <w:style w:type="paragraph" w:styleId="Xl122" w:customStyle="1">
    <w:name w:val="xl122"/>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123" w:customStyle="1">
    <w:name w:val="xl123"/>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color w:val="FF0000"/>
      <w:sz w:val="24"/>
      <w:szCs w:val="24"/>
      <w:lang w:eastAsia="ru-RU"/>
    </w:rPr>
  </w:style>
  <w:style w:type="paragraph" w:styleId="Xl124" w:customStyle="1">
    <w:name w:val="xl124"/>
    <w:rsid w:val="006d0edf"/>
    <w:basedOn w:val="Normal"/>
    <w:pPr>
      <w:pBdr>
        <w:top w:val="nil"/>
        <w:left w:val="single" w:sz="4" w:space="0" w:color="00000A"/>
        <w:bottom w:val="nil"/>
        <w:right w:val="nil"/>
      </w:pBdr>
      <w:spacing w:before="0" w:after="280"/>
      <w:jc w:val="center"/>
    </w:pPr>
    <w:rPr>
      <w:rFonts w:ascii="Times New Roman" w:hAnsi="Times New Roman" w:eastAsia="Times New Roman" w:cs="Times New Roman"/>
      <w:b/>
      <w:bCs/>
      <w:sz w:val="24"/>
      <w:szCs w:val="24"/>
      <w:lang w:eastAsia="ru-RU"/>
    </w:rPr>
  </w:style>
  <w:style w:type="paragraph" w:styleId="Xl125" w:customStyle="1">
    <w:name w:val="xl125"/>
    <w:rsid w:val="006d0edf"/>
    <w:basedOn w:val="Normal"/>
    <w:pPr>
      <w:pBdr>
        <w:top w:val="nil"/>
        <w:left w:val="single" w:sz="4" w:space="0" w:color="00000A"/>
        <w:bottom w:val="nil"/>
        <w:right w:val="nil"/>
      </w:pBdr>
      <w:spacing w:before="0" w:after="280"/>
      <w:jc w:val="center"/>
    </w:pPr>
    <w:rPr>
      <w:rFonts w:ascii="Times New Roman" w:hAnsi="Times New Roman" w:eastAsia="Times New Roman" w:cs="Times New Roman"/>
      <w:b/>
      <w:bCs/>
      <w:sz w:val="24"/>
      <w:szCs w:val="24"/>
      <w:lang w:eastAsia="ru-RU"/>
    </w:rPr>
  </w:style>
  <w:style w:type="paragraph" w:styleId="Xl126" w:customStyle="1">
    <w:name w:val="xl126"/>
    <w:rsid w:val="006d0edf"/>
    <w:basedOn w:val="Normal"/>
    <w:pPr>
      <w:pBdr>
        <w:top w:val="nil"/>
        <w:left w:val="single" w:sz="4" w:space="0" w:color="00000A"/>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paragraph" w:styleId="Xl127" w:customStyle="1">
    <w:name w:val="xl127"/>
    <w:rsid w:val="006d0edf"/>
    <w:basedOn w:val="Normal"/>
    <w:pPr>
      <w:spacing w:before="0" w:after="280"/>
      <w:jc w:val="center"/>
    </w:pPr>
    <w:rPr>
      <w:rFonts w:ascii="Times New Roman" w:hAnsi="Times New Roman" w:eastAsia="Times New Roman" w:cs="Times New Roman"/>
      <w:b/>
      <w:bCs/>
      <w:sz w:val="24"/>
      <w:szCs w:val="24"/>
      <w:lang w:eastAsia="ru-RU"/>
    </w:rPr>
  </w:style>
  <w:style w:type="paragraph" w:styleId="Xl128" w:customStyle="1">
    <w:name w:val="xl128"/>
    <w:rsid w:val="006d0edf"/>
    <w:basedOn w:val="Normal"/>
    <w:pPr>
      <w:spacing w:before="0" w:after="280"/>
      <w:jc w:val="center"/>
    </w:pPr>
    <w:rPr>
      <w:rFonts w:ascii="Times New Roman" w:hAnsi="Times New Roman" w:eastAsia="Times New Roman" w:cs="Times New Roman"/>
      <w:b/>
      <w:bCs/>
      <w:sz w:val="24"/>
      <w:szCs w:val="24"/>
      <w:lang w:eastAsia="ru-RU"/>
    </w:rPr>
  </w:style>
  <w:style w:type="paragraph" w:styleId="Xl129" w:customStyle="1">
    <w:name w:val="xl129"/>
    <w:rsid w:val="006d0edf"/>
    <w:basedOn w:val="Normal"/>
    <w:pPr>
      <w:pBdr>
        <w:top w:val="nil"/>
        <w:left w:val="nil"/>
        <w:bottom w:val="single" w:sz="4" w:space="0" w:color="00000A"/>
        <w:right w:val="nil"/>
      </w:pBdr>
      <w:spacing w:before="0" w:after="280"/>
      <w:jc w:val="center"/>
    </w:pPr>
    <w:rPr>
      <w:rFonts w:ascii="Times New Roman" w:hAnsi="Times New Roman" w:eastAsia="Times New Roman" w:cs="Times New Roman"/>
      <w:b/>
      <w:bCs/>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4">
    <w:name w:val="Table Grid"/>
    <w:basedOn w:val="a1"/>
    <w:uiPriority w:val="59"/>
    <w:rsid w:val="006d0edf"/>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LibreOffice/4.2.5.2$Windows_x86 LibreOffice_project/61cb170a04bb1f12e77c884eab9192be736ec5f5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2017-02-14T15:04:00Z</dcterms:created>
  <dc:creator>1</dc:creator>
  <dc:language>ru-RU</dc:language>
  <cp:lastModifiedBy>1</cp:lastModifiedBy>
  <dcterms:modified xsi:type="dcterms:W3CDTF">2017-02-14T16:13:00Z</dcterms:modified>
  <cp:revision>5</cp:revision>
</cp:coreProperties>
</file>