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Web"/>
        <w:spacing w:lineRule="auto" w:line="240" w:before="280" w:after="280"/>
        <w:jc w:val="center"/>
        <w:rPr>
          <w:rFonts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Р Е Ш Е Н И Е</w:t>
      </w:r>
      <w:r>
        <w:rPr>
          <w:rFonts w:cs="Times New Roman"/>
          <w:b w:val="false"/>
          <w:bCs w:val="false"/>
          <w:color w:val="000000"/>
          <w:sz w:val="27"/>
          <w:szCs w:val="27"/>
          <w:lang w:val="ru-RU"/>
        </w:rPr>
        <w:t xml:space="preserve">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25.02.2020                  44-гсд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отчёте главы муниципального образования Сланцевское городское поселение  о работе в 2019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Заслушав и обсудив отчет главы муниципального образования Сланцевское городское поселение Сланцевского муниципального района Ленинградской области Р.В. Шотт о работе в 2019 году,  совет депутатов Сланцевского городского поселения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Отчет главы муниципального образования Сланцевское городское поселение Сланцевского муниципального района Ленинградской области       Р.В. Шотт о работе в 2019 году  принять к сведению (прилагается).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 работу главы муниципального образования Сланцевское городское поселение Сланцевского муниципального района Ленинградской области  удовлетворительной.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Опубликовать решение в официальном приложении к  газете «Знамя труда» и разместить на официальном сайте администрации  Сланцевского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ndale Sans UI" w:cs="Times New Roman"/>
          <w:sz w:val="28"/>
          <w:szCs w:val="28"/>
        </w:rPr>
      </w:pPr>
      <w:r>
        <w:rPr>
          <w:rFonts w:eastAsia="Andale Sans U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Р.В. Шотт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 25.02.202  №  44-гсд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Отчетный доклад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главы муниципального образования Сланцевское городское поселение  о работе в 2019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Уважаемые депутаты!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Уважаемые участники заседания!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Федеральным законом  Об общих принципах организации местного самоуправления в Российской Федерации», Уставом муниципального образования Сланцевское городское поселение  представляю Вам отчет о результатах своей деятельности , и деятельности совета депутатов за 2019 год.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2019 году совет депутатов Сланцевского городского поселения работал в двух созывах — третий созыв работал до сентября 2019 года.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8 сентября успешно проведены муниципальные выборы с целью формирования представительного органа Сланцевского городского поселения. Сформирован  четвертый созыв. В состав совета был избран 21 депутат. 17 сентября прошло первое заседание совета депутатов, на котором были приняты все необходимые организационные решения.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Совет депутатов Сланцевского городского поселения делегировал трех представителей для работы в совет депутатов Сланцевского муниципального района: Шотт Руслана Владимировича, Кравченко Валерия Васильевича, Федорова Константина Николаевича.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целях более эффективной работы в составе совета было сформировано 4 постоянных депутатских комиссий: по экономике, бюджету и  муниципальной собственности; по физической культуре, спорту, молодежной политике и культуре; по городскому хозяйству, градостроительной и жилищной политике и землепользованию; по  местному самоуправлению, социальной политике и законности.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Подчеркну, что депутаты работают в горсовете безвозмездно, на общественных началах. При этом активно занимаются решением городских проблем. Эти решения направлены на людей, от которых исходят просьбы о помощи. 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 депутатов Сланцевского городского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те вопросы, которые существуют, и мы стремимся создать механизмы, которые способствовали бы максимальному стимулированию деятельности нашей власти.                                  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Главными задачами в работе совета депутатов остается исполнение полномочий в соответствии с Федеральным Законом «Об общих принципах организации местного самоуправления в Российской  Федерации», Уставом поселения и другими Федеральными и областными правовыми актами. 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Это, прежде всего:  исполнение бюджета поселения;  обеспечение бесперебойной работы учреждений культуры;  благоустройство территорий, развитие инфраструктуры, обеспечение жизнедеятельности поселения;  взаимодействие с предприятиями и организациями всех форм собственности с целью укрепления и развития экономики поселения. Результаты обсуждения по тому или иному вопросу принимаются на заседаниях совета  депутатов и утверждаются соответствующими Решениями. 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Правовой основой деятельности органа местного самоуправления является: соблюдение законов;  обязательное выполнение Указов и распоряжений Президента РФ, Федеральных законов и прочих нормативных актов. </w:t>
      </w:r>
    </w:p>
    <w:p>
      <w:pPr>
        <w:pStyle w:val="Normal"/>
        <w:spacing w:lineRule="auto" w:line="240" w:before="0" w:after="0"/>
        <w:ind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Наш главный ориентир – успешное развитие поселения, улучшение качества жизни людей, создание комфортных условий для проживания. С полной уверенностью могу сказать, что сегодня мы делаем и будем делать в этом направлении все возможное. Залогом положительного решения вопросов стала совместная слаженная работа совета депутатов и администрации.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Вся деятельность депутатского корпуса</w:t>
      </w:r>
      <w:r>
        <w:rPr>
          <w:rFonts w:cs="Times New Roman" w:ascii="Times New Roman" w:hAnsi="Times New Roman"/>
          <w:iCs/>
          <w:sz w:val="28"/>
          <w:szCs w:val="28"/>
        </w:rPr>
        <w:t xml:space="preserve"> над основополагающими нормативными правовыми актами ст</w:t>
      </w:r>
      <w:r>
        <w:rPr>
          <w:rFonts w:cs="Times New Roman" w:ascii="Times New Roman" w:hAnsi="Times New Roman"/>
          <w:sz w:val="28"/>
          <w:szCs w:val="28"/>
        </w:rPr>
        <w:t xml:space="preserve">роилась в соответствии с перспективным планом работы на 2019 год.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Следует отметить, что все вопросы, выносимые на рассмотрение депутатского корпуса, предварительно направлялись в юридический отдел администрации Сланцевского муниципального района для подготовки заключения на антикоррупционную составляющую и соответствие действующему законодательству и, далее, выносились на заседания постоянных депутатских комиссий для обсуждения и принятия решений. Все выносимые нормативные правовые акты  направляются в Сланцевскую городскую прокуратуру. Такой метод работы помогает депутатам в день заседания оперативно и конструктивно принимать решения, соответствующие федеральному и региональному законодательству.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Решения, постановления и распоряжения, принятые  советом депутатов, главой муниципального образования  и носящие нормативно-правовой характер систематически и в установленные законодательством сроки подготавливаются и направляются в Правительство Ленинградской области для проверки и включения в региональный регистр муниципальных нормативных правовых актов. </w:t>
      </w:r>
    </w:p>
    <w:p>
      <w:pPr>
        <w:pStyle w:val="Normal"/>
        <w:spacing w:lineRule="auto" w:line="240" w:before="0" w:after="0"/>
        <w:ind w:firstLine="57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Каждый из нас представляет  избирателей, которые на выборах доверили нам выражать свои интересы в представительном органе нашего муниципального образования. Я признателен Вам за активность, неравнодушие в решение вопросов, связанных с проблемами города и его жителей.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работе Совета депутатов существует практика – включать в повестку информационные вопросы о работе федеральных структур, предприятий, учреждений и организаций.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2019 году проведено 13 заседаний совета депутатов, на которых принято 86 решений.</w:t>
      </w:r>
    </w:p>
    <w:p>
      <w:pPr>
        <w:pStyle w:val="Style21"/>
        <w:shd w:val="clear" w:color="auto" w:fill="FFFFFF"/>
        <w:tabs>
          <w:tab w:val="left" w:pos="360" w:leader="none"/>
          <w:tab w:val="left" w:pos="540" w:leader="none"/>
          <w:tab w:val="left" w:pos="1080" w:leader="none"/>
        </w:tabs>
        <w:spacing w:lineRule="auto" w:line="240" w:before="0" w:after="0"/>
        <w:ind w:firstLine="540"/>
        <w:jc w:val="both"/>
        <w:rPr/>
      </w:pPr>
      <w:r>
        <w:rPr>
          <w:rFonts w:cs="Times New Roman"/>
          <w:sz w:val="28"/>
          <w:szCs w:val="28"/>
          <w:shd w:fill="FFFFFF" w:val="clear"/>
        </w:rPr>
        <w:t>С начала созыва активно ведется наградная работа. Лица, внесшие значительный вклад в экономическую, научную, социальную, общественно-политическую, культурную сферу награждались Почетными грамотами Совета депутатов и Благодарностями главы муниципального образования.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Немаловажную часть моей деятельности составляет работа с документами, письмами и обращениями, прием граждан по личным вопросам. В 2019 году было проведено  9 приемов граждан по личным вопросам, за помощью обратилось 20 человек.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Обобщая статистику обращений, хотелось бы отметить, что в 2019 году большая часть обращений касалась улучшения жилищных условий, оказания материальной помощи и решения вопросов о  жилищно-коммунальных услугах.</w:t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2019 год в адрес главы  поступило:</w:t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155 письменных обращений граждан и юридических лиц;</w:t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исходящих обращений в письменном виде было направлено 100;</w:t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устных обращений – 84.</w:t>
      </w:r>
    </w:p>
    <w:p>
      <w:pPr>
        <w:pStyle w:val="ListParagraph"/>
        <w:spacing w:lineRule="auto" w:line="240" w:before="0" w:after="0"/>
        <w:ind w:lef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Все обращения граждан рассматриваются и разрешаются в установленные сроки,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года № 59-ФЗ «О порядке рассмотрения обращений граждан в Российской Федерации».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bookmarkStart w:id="0" w:name="__DdeLink__1803_609361252"/>
      <w:bookmarkEnd w:id="0"/>
      <w:r>
        <w:rPr>
          <w:rFonts w:cs="Times New Roman" w:ascii="Times New Roman" w:hAnsi="Times New Roman"/>
          <w:sz w:val="28"/>
          <w:szCs w:val="28"/>
        </w:rPr>
        <w:t xml:space="preserve">Основополагающим документом для осуществления полномочий является бюджет города.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Бюджет Сланцевского городского поселения на 2019 год формировался в соответствии с действующим законодательством и нормативными актами, принятыми советом депутатов и администрацией. Совет депутатов ведет постоянный контроль над исполнением бюджета поселения.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На заседаниях совета депутатов поднимались и рассматривались важные вопросы, которые затрагивают интересы жителей, такие как: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- междугородние перевозки;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>- реформа  по обращению с ТКО.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1 ноября прошлого года услуга стала коммунальной на всей территории Ленинградской области, то есть фактически создана система, при которой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Компания заключила договоры более чем со 100 перевозчиками. В их обязанности входит обеспечение вывоза мусора по графику, который согласуется с управляющими жилищными организациями и органами местного самоуправления, с мест накопления отходов – контейнерных площадок.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Если возможности оборудовать место накопления отходов нет, вывоз мусора осуществляется сигнальным способом, если такая возможность есть – обязанность возлагается на органы местного самоуправления.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Чтобы помочь администрациям решить этот вопрос, из областного бюджета муниципалитетам выделены субсидии. В 2019 году сумма ассигнований составила 174,5 млн рублей, столько же будет выделено в 2020 и 2021 годах.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Спорный вопрос – возросшая в связи с введением единого тарифа плата за услугу. Но не повсеместно. Например, для жителей северо-западных районов Ленинградской области плата снизилась, а для восточных районов Ленинградской области (там, где услуга не индексировалась в течение нескольких лет или дотировалась из муниципальных бюджетов) выросла в 1,7 – 2,4 раза.</w:t>
      </w:r>
    </w:p>
    <w:p>
      <w:pPr>
        <w:pStyle w:val="Normal"/>
        <w:widowControl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Что предпринято для того, чтобы урегулировать ситуацию и снять напряженность: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Принято решение о снятии начислений с собственников индивидуальных домовладений в тех поселениях, где контейнерные площадки отсутствуют, и услуга фактически не предоставляется. До 1 февраля будет актуализирована база адресов и выработан алгоритм организации вывоза мусора в этих поселениях.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С 1 января 2020 года плата за вывоз мусора снижена на 12%. Начисления для жителей многоквартирных домов будут производиться из расчета 5 рублей 60 копеек за один квадратный метр, в индивидуальных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жилых домах – 331 рубль 28 копеек за домовладение.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Прорабатывается вопрос о применении дифференцированного норматива накопления отходов для индивидуальных жилых домов в зависимости от площади.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 Согласно поручению Губернатора Ленинградской области, к 1 апреля будут предложены варианты перехода по начислению платы за вывоз мусора из расчета на одного человека, а не с квадратного метра для собственников индивидуальных жилых домов.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По поручению губернатора Ленинградской области в администрацию Санкт-Петербурга направлено обращение о заключении соглашения между субъектами, по которому региональный оператор Ленинградской области получит доступ к информации об объемах образования отходов в Санкт-Петербурге.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Прорабатывается механизм заключения тройственного соглашения: региональный оператор Ленинградской области – перевозчики Санкт-Петербурга – полигоны.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Все мусоровозы, въезжающие в Ленинградскую область, обязательно должны быть оборудованы системой ГЛОНАСС и подключены к единой системе регионального оператора Ленинградской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>7. Ленинградская область  предлагает властям Санкт-Петербурга вернуться к вопросу строительства заводов по обработке отходов  на территории города. В нашем регионе такие проекты уже реализуются. В 2022 году в Кингисеппском районе заработает современное технологичное предприятие – мусороперерабатывающий комплекс с полями биокомпостирования, который позволит существенно увеличить глубину обработки отходов и снизить объем размещения «хвостов» до 30%. При разработке проекта особое внимание было уделено экологической безопасности объекта.</w:t>
      </w:r>
    </w:p>
    <w:p>
      <w:pPr>
        <w:pStyle w:val="Normal"/>
        <w:widowControl/>
        <w:tabs>
          <w:tab w:val="left" w:pos="450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Мы начали с Вами новый год, перед нами стоят новые цели. Определяя задачи на 2020 год важно понимать, что необходимо прежде всего сохранить благоприятную социально-экономическую и общественно-политическую ситуацию. </w:t>
      </w:r>
    </w:p>
    <w:p>
      <w:pPr>
        <w:pStyle w:val="Normal"/>
        <w:widowControl/>
        <w:tabs>
          <w:tab w:val="left" w:pos="4500" w:leader="none"/>
        </w:tabs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Мы не должны забывать о том, что 2020 год — год Памяти и Славы,   75-летия Победы в Великой Отечественной войне. Наша задача не оставить без внимания  ни одного ветерана, проживающего на территории города и района, благоустроить и привести в порядок памятные знаки и воинские захоронения. 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Убежден, что совместно с Правительством Ленинградской области, администрацией района мы сможем решить все нерешенные проблемы и реализуем все намеченные планы. В заключении своего отчета мне хотелось бы поблагодарить каждого из Вас, уважаемые депутаты за поддержку, за солидарность и единство при  решении важных задач для нашего города.  Буду признателен за конструктивные замечания и предложения. Благодарю всех за внимание!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90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 2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2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4"/>
    <w:semiHidden/>
    <w:qFormat/>
    <w:rsid w:val="00f0667a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Название Знак"/>
    <w:basedOn w:val="DefaultParagraphFont"/>
    <w:link w:val="a6"/>
    <w:qFormat/>
    <w:rsid w:val="00f0667a"/>
    <w:rPr>
      <w:rFonts w:ascii="Arial" w:hAnsi="Arial" w:eastAsia="Andale Sans UI" w:cs="Tahoma"/>
      <w:kern w:val="2"/>
      <w:sz w:val="28"/>
      <w:szCs w:val="28"/>
    </w:rPr>
  </w:style>
  <w:style w:type="character" w:styleId="FontStyle13" w:customStyle="1">
    <w:name w:val="Font Style13"/>
    <w:qFormat/>
    <w:rsid w:val="00f0667a"/>
    <w:rPr>
      <w:rFonts w:ascii="Times New Roman" w:hAnsi="Times New Roman" w:eastAsia="Times New Roman" w:cs="Times New Roman"/>
      <w:sz w:val="22"/>
      <w:szCs w:val="22"/>
    </w:rPr>
  </w:style>
  <w:style w:type="character" w:styleId="Grame" w:customStyle="1">
    <w:name w:val="grame"/>
    <w:basedOn w:val="DefaultParagraphFont"/>
    <w:qFormat/>
    <w:rsid w:val="00f0667a"/>
    <w:rPr/>
  </w:style>
  <w:style w:type="character" w:styleId="CharStyle6" w:customStyle="1">
    <w:name w:val="CharStyle6"/>
    <w:basedOn w:val="DefaultParagraphFont"/>
    <w:qFormat/>
    <w:rsid w:val="00f0667a"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Strong">
    <w:name w:val="Strong"/>
    <w:basedOn w:val="DefaultParagraphFont"/>
    <w:qFormat/>
    <w:rsid w:val="00f0667a"/>
    <w:rPr>
      <w:b/>
      <w:bCs/>
    </w:rPr>
  </w:style>
  <w:style w:type="character" w:styleId="Style15">
    <w:name w:val="Выделение"/>
    <w:basedOn w:val="DefaultParagraphFont"/>
    <w:qFormat/>
    <w:rsid w:val="00f0667a"/>
    <w:rPr>
      <w:i/>
      <w:iCs/>
    </w:rPr>
  </w:style>
  <w:style w:type="character" w:styleId="Style16" w:customStyle="1">
    <w:name w:val="Верхний колонтитул Знак"/>
    <w:basedOn w:val="DefaultParagraphFont"/>
    <w:link w:val="ab"/>
    <w:qFormat/>
    <w:rsid w:val="00d5157d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qFormat/>
    <w:rsid w:val="00d5157d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d5157d"/>
    <w:rPr/>
  </w:style>
  <w:style w:type="character" w:styleId="Style18" w:customStyle="1">
    <w:name w:val="Текст выноски Знак"/>
    <w:basedOn w:val="DefaultParagraphFont"/>
    <w:link w:val="af2"/>
    <w:semiHidden/>
    <w:qFormat/>
    <w:rsid w:val="00d5157d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  <w:szCs w:val="28"/>
      <w:lang w:val="ru-RU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imes New Roman" w:hAnsi="Times New Roman"/>
      <w:sz w:val="28"/>
      <w:szCs w:val="1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color w:val="auto"/>
      <w:sz w:val="28"/>
      <w:szCs w:val="16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/>
      <w:color w:val="auto"/>
      <w:sz w:val="28"/>
      <w:szCs w:val="16"/>
    </w:rPr>
  </w:style>
  <w:style w:type="character" w:styleId="ListLabel30">
    <w:name w:val="ListLabel 30"/>
    <w:qFormat/>
    <w:rPr>
      <w:color w:val="auto"/>
      <w:sz w:val="16"/>
      <w:szCs w:val="16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Times New Roman" w:hAnsi="Times New Roman" w:cs="Times New Roman"/>
      <w:color w:val="auto"/>
      <w:sz w:val="28"/>
      <w:szCs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/>
      <w:color w:val="auto"/>
      <w:sz w:val="28"/>
      <w:szCs w:val="16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Times New Roman" w:hAnsi="Times New Roman"/>
      <w:color w:val="auto"/>
      <w:sz w:val="28"/>
      <w:szCs w:val="16"/>
    </w:rPr>
  </w:style>
  <w:style w:type="character" w:styleId="ListLabel42">
    <w:name w:val="ListLabel 42"/>
    <w:qFormat/>
    <w:rPr>
      <w:rFonts w:ascii="Times New Roman" w:hAnsi="Times New Roman"/>
      <w:b/>
      <w:color w:val="auto"/>
      <w:sz w:val="28"/>
      <w:szCs w:val="1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Times New Roman" w:hAnsi="Times New Roman"/>
      <w:b/>
      <w:color w:val="auto"/>
      <w:sz w:val="28"/>
      <w:szCs w:val="16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/>
      <w:b/>
      <w:color w:val="auto"/>
      <w:sz w:val="28"/>
      <w:szCs w:val="16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ascii="Times New Roman" w:hAnsi="Times New Roman"/>
      <w:b/>
      <w:color w:val="auto"/>
      <w:sz w:val="28"/>
      <w:szCs w:val="16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ascii="Times New Roman" w:hAnsi="Times New Roman"/>
      <w:color w:val="auto"/>
      <w:sz w:val="28"/>
      <w:szCs w:val="1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 New Roman" w:hAnsi="Times New Roman"/>
      <w:color w:val="auto"/>
      <w:sz w:val="28"/>
      <w:szCs w:val="16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ascii="Times New Roman" w:hAnsi="Times New Roman"/>
      <w:color w:val="auto"/>
      <w:sz w:val="28"/>
      <w:szCs w:val="16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Times New Roman" w:hAnsi="Times New Roman"/>
      <w:color w:val="auto"/>
      <w:sz w:val="28"/>
      <w:szCs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ascii="Times New Roman" w:hAnsi="Times New Roman"/>
      <w:color w:val="auto"/>
      <w:sz w:val="28"/>
      <w:szCs w:val="16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ascii="Times New Roman" w:hAnsi="Times New Roman"/>
      <w:color w:val="auto"/>
      <w:sz w:val="28"/>
      <w:szCs w:val="16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ascii="Times New Roman" w:hAnsi="Times New Roman"/>
      <w:b/>
      <w:color w:val="auto"/>
      <w:sz w:val="28"/>
      <w:szCs w:val="16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/>
      <w:color w:val="auto"/>
      <w:sz w:val="28"/>
      <w:szCs w:val="16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Times New Roman" w:hAnsi="Times New Roman"/>
      <w:color w:val="auto"/>
      <w:sz w:val="28"/>
      <w:szCs w:val="16"/>
    </w:rPr>
  </w:style>
  <w:style w:type="character" w:styleId="ListLabel93">
    <w:name w:val="ListLabel 93"/>
    <w:qFormat/>
    <w:rPr>
      <w:color w:val="auto"/>
      <w:sz w:val="16"/>
      <w:szCs w:val="16"/>
    </w:rPr>
  </w:style>
  <w:style w:type="character" w:styleId="ListLabel94">
    <w:name w:val="ListLabel 94"/>
    <w:qFormat/>
    <w:rPr>
      <w:rFonts w:ascii="Times New Roman" w:hAnsi="Times New Roman"/>
      <w:color w:val="auto"/>
      <w:sz w:val="28"/>
      <w:szCs w:val="16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ascii="Times New Roman" w:hAnsi="Times New Roman"/>
      <w:color w:val="auto"/>
      <w:sz w:val="28"/>
      <w:szCs w:val="16"/>
    </w:rPr>
  </w:style>
  <w:style w:type="character" w:styleId="ListLabel99">
    <w:name w:val="ListLabel 99"/>
    <w:qFormat/>
    <w:rPr>
      <w:color w:val="auto"/>
      <w:sz w:val="16"/>
      <w:szCs w:val="16"/>
    </w:rPr>
  </w:style>
  <w:style w:type="character" w:styleId="ListLabel100">
    <w:name w:val="ListLabel 100"/>
    <w:qFormat/>
    <w:rPr>
      <w:color w:val="auto"/>
      <w:sz w:val="16"/>
      <w:szCs w:val="16"/>
    </w:rPr>
  </w:style>
  <w:style w:type="character" w:styleId="ListLabel101">
    <w:name w:val="ListLabel 101"/>
    <w:qFormat/>
    <w:rPr>
      <w:rFonts w:ascii="Times New Roman" w:hAnsi="Times New Roman"/>
      <w:sz w:val="28"/>
      <w:szCs w:val="16"/>
    </w:rPr>
  </w:style>
  <w:style w:type="character" w:styleId="ListLabel102">
    <w:name w:val="ListLabel 102"/>
    <w:qFormat/>
    <w:rPr>
      <w:rFonts w:ascii="Times New Roman" w:hAnsi="Times New Roman"/>
      <w:sz w:val="28"/>
      <w:szCs w:val="16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color w:val="auto"/>
      <w:sz w:val="16"/>
      <w:szCs w:val="16"/>
    </w:rPr>
  </w:style>
  <w:style w:type="character" w:styleId="ListLabel107">
    <w:name w:val="ListLabel 107"/>
    <w:qFormat/>
    <w:rPr>
      <w:rFonts w:ascii="Times New Roman" w:hAnsi="Times New Roman"/>
      <w:sz w:val="28"/>
      <w:szCs w:val="16"/>
    </w:rPr>
  </w:style>
  <w:style w:type="character" w:styleId="ListLabel108">
    <w:name w:val="ListLabel 108"/>
    <w:qFormat/>
    <w:rPr>
      <w:rFonts w:ascii="Times New Roman" w:hAnsi="Times New Roman" w:cs="Times New Roman"/>
      <w:sz w:val="28"/>
      <w:szCs w:val="28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09">
    <w:name w:val="ListLabel 109"/>
    <w:qFormat/>
    <w:rPr>
      <w:rFonts w:ascii="Times New Roman" w:hAnsi="Times New Roman"/>
      <w:sz w:val="28"/>
      <w:szCs w:val="28"/>
      <w:lang w:val="ru-RU"/>
    </w:rPr>
  </w:style>
  <w:style w:type="character" w:styleId="ListLabel110">
    <w:name w:val="ListLabel 110"/>
    <w:qFormat/>
    <w:rPr>
      <w:rFonts w:cs="Symbol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8"/>
      <w:szCs w:val="16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Times New Roman" w:hAnsi="Times New Roman" w:cs="Symbol"/>
      <w:sz w:val="28"/>
    </w:rPr>
  </w:style>
  <w:style w:type="character" w:styleId="ListLabel129">
    <w:name w:val="ListLabel 129"/>
    <w:qFormat/>
    <w:rPr>
      <w:rFonts w:cs="Symbol"/>
      <w:sz w:val="16"/>
      <w:szCs w:val="16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Symbol"/>
      <w:color w:val="auto"/>
      <w:sz w:val="28"/>
      <w:szCs w:val="16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 w:cs="Symbol"/>
      <w:color w:val="auto"/>
      <w:sz w:val="28"/>
      <w:szCs w:val="16"/>
    </w:rPr>
  </w:style>
  <w:style w:type="character" w:styleId="ListLabel147">
    <w:name w:val="ListLabel 147"/>
    <w:qFormat/>
    <w:rPr>
      <w:rFonts w:cs="Symbol"/>
      <w:color w:val="auto"/>
      <w:sz w:val="16"/>
      <w:szCs w:val="16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 w:cs="Times New Roman"/>
      <w:color w:val="auto"/>
      <w:sz w:val="28"/>
      <w:szCs w:val="2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  <w:color w:val="auto"/>
      <w:sz w:val="28"/>
      <w:szCs w:val="16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color w:val="auto"/>
      <w:sz w:val="28"/>
      <w:szCs w:val="16"/>
    </w:rPr>
  </w:style>
  <w:style w:type="character" w:styleId="ListLabel174">
    <w:name w:val="ListLabel 174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ascii="Times New Roman" w:hAnsi="Times New Roman" w:cs="Symbol"/>
      <w:color w:val="auto"/>
      <w:sz w:val="28"/>
      <w:szCs w:val="16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Times New Roman" w:hAnsi="Times New Roman" w:cs="Symbol"/>
      <w:color w:val="auto"/>
      <w:sz w:val="28"/>
      <w:szCs w:val="16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ascii="Times New Roman" w:hAnsi="Times New Roman" w:cs="Symbol"/>
      <w:color w:val="auto"/>
      <w:sz w:val="28"/>
      <w:szCs w:val="16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ascii="Times New Roman" w:hAnsi="Times New Roman" w:cs="Symbol"/>
      <w:color w:val="auto"/>
      <w:sz w:val="28"/>
      <w:szCs w:val="16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ascii="Times New Roman" w:hAnsi="Times New Roman" w:cs="Wingdings"/>
      <w:sz w:val="28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ascii="Times New Roman" w:hAnsi="Times New Roman" w:cs="Symbol"/>
      <w:color w:val="auto"/>
      <w:sz w:val="28"/>
      <w:szCs w:val="16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Times New Roman" w:hAnsi="Times New Roman" w:cs="Symbol"/>
      <w:color w:val="auto"/>
      <w:sz w:val="28"/>
      <w:szCs w:val="16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Times New Roman" w:hAnsi="Times New Roman" w:cs="Symbol"/>
      <w:color w:val="auto"/>
      <w:sz w:val="28"/>
      <w:szCs w:val="16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Times New Roman" w:hAnsi="Times New Roman" w:cs="Symbol"/>
      <w:color w:val="auto"/>
      <w:sz w:val="28"/>
      <w:szCs w:val="16"/>
    </w:rPr>
  </w:style>
  <w:style w:type="character" w:styleId="ListLabel292">
    <w:name w:val="ListLabel 292"/>
    <w:qFormat/>
    <w:rPr>
      <w:rFonts w:ascii="Times New Roman" w:hAnsi="Times New Roman" w:cs="Symbol"/>
      <w:color w:val="auto"/>
      <w:sz w:val="28"/>
      <w:szCs w:val="16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 w:cs="Symbol"/>
      <w:color w:val="auto"/>
      <w:sz w:val="28"/>
      <w:szCs w:val="16"/>
    </w:rPr>
  </w:style>
  <w:style w:type="character" w:styleId="ListLabel302">
    <w:name w:val="ListLabel 302"/>
    <w:qFormat/>
    <w:rPr>
      <w:rFonts w:cs="Symbol"/>
      <w:color w:val="auto"/>
      <w:sz w:val="16"/>
      <w:szCs w:val="16"/>
    </w:rPr>
  </w:style>
  <w:style w:type="character" w:styleId="ListLabel303">
    <w:name w:val="ListLabel 303"/>
    <w:qFormat/>
    <w:rPr>
      <w:rFonts w:ascii="Times New Roman" w:hAnsi="Times New Roman" w:cs="Symbol"/>
      <w:sz w:val="28"/>
      <w:szCs w:val="16"/>
    </w:rPr>
  </w:style>
  <w:style w:type="character" w:styleId="ListLabel304">
    <w:name w:val="ListLabel 304"/>
    <w:qFormat/>
    <w:rPr>
      <w:rFonts w:ascii="Times New Roman" w:hAnsi="Times New Roman" w:cs="Symbol"/>
      <w:sz w:val="28"/>
      <w:szCs w:val="16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  <w:color w:val="auto"/>
      <w:sz w:val="16"/>
      <w:szCs w:val="16"/>
    </w:rPr>
  </w:style>
  <w:style w:type="character" w:styleId="ListLabel314">
    <w:name w:val="ListLabel 314"/>
    <w:qFormat/>
    <w:rPr>
      <w:rFonts w:ascii="Times New Roman" w:hAnsi="Times New Roman" w:cs="Symbol"/>
      <w:sz w:val="28"/>
      <w:szCs w:val="16"/>
    </w:rPr>
  </w:style>
  <w:style w:type="character" w:styleId="ListLabel315">
    <w:name w:val="ListLabel 315"/>
    <w:qFormat/>
    <w:rPr>
      <w:rFonts w:ascii="Times New Roman" w:hAnsi="Times New Roman" w:cs="Times New Roman"/>
      <w:sz w:val="28"/>
      <w:szCs w:val="28"/>
    </w:rPr>
  </w:style>
  <w:style w:type="character" w:styleId="ListLabel316">
    <w:name w:val="ListLabel 316"/>
    <w:qFormat/>
    <w:rPr>
      <w:rFonts w:ascii="Times New Roman" w:hAnsi="Times New Roman"/>
      <w:sz w:val="28"/>
      <w:szCs w:val="28"/>
      <w:lang w:val="ru-RU"/>
    </w:rPr>
  </w:style>
  <w:style w:type="character" w:styleId="ListLabel317">
    <w:name w:val="ListLabel 317"/>
    <w:qFormat/>
    <w:rPr>
      <w:rFonts w:cs="Symbol"/>
      <w:sz w:val="2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Times New Roman" w:hAnsi="Times New Roman" w:cs="Symbol"/>
      <w:sz w:val="28"/>
      <w:szCs w:val="16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ascii="Times New Roman" w:hAnsi="Times New Roman" w:cs="Symbol"/>
      <w:sz w:val="28"/>
    </w:rPr>
  </w:style>
  <w:style w:type="character" w:styleId="ListLabel336">
    <w:name w:val="ListLabel 336"/>
    <w:qFormat/>
    <w:rPr>
      <w:rFonts w:cs="Symbol"/>
      <w:sz w:val="16"/>
      <w:szCs w:val="16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ascii="Times New Roman" w:hAnsi="Times New Roman" w:cs="Symbol"/>
      <w:color w:val="auto"/>
      <w:sz w:val="28"/>
      <w:szCs w:val="16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ascii="Times New Roman" w:hAnsi="Times New Roman" w:cs="Symbol"/>
      <w:color w:val="auto"/>
      <w:sz w:val="28"/>
      <w:szCs w:val="16"/>
    </w:rPr>
  </w:style>
  <w:style w:type="character" w:styleId="ListLabel354">
    <w:name w:val="ListLabel 354"/>
    <w:qFormat/>
    <w:rPr>
      <w:rFonts w:cs="Symbol"/>
      <w:color w:val="auto"/>
      <w:sz w:val="16"/>
      <w:szCs w:val="16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ascii="Times New Roman" w:hAnsi="Times New Roman" w:cs="Times New Roman"/>
      <w:color w:val="auto"/>
      <w:sz w:val="28"/>
      <w:szCs w:val="24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ascii="Times New Roman" w:hAnsi="Times New Roman" w:cs="Symbol"/>
      <w:color w:val="auto"/>
      <w:sz w:val="28"/>
      <w:szCs w:val="16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Times New Roman" w:hAnsi="Times New Roman" w:cs="Symbol"/>
      <w:color w:val="auto"/>
      <w:sz w:val="28"/>
      <w:szCs w:val="16"/>
    </w:rPr>
  </w:style>
  <w:style w:type="character" w:styleId="ListLabel381">
    <w:name w:val="ListLabel 381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ascii="Times New Roman" w:hAnsi="Times New Roman" w:cs="Symbol"/>
      <w:color w:val="auto"/>
      <w:sz w:val="28"/>
      <w:szCs w:val="16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ascii="Times New Roman" w:hAnsi="Times New Roman" w:cs="Symbol"/>
      <w:color w:val="auto"/>
      <w:sz w:val="28"/>
      <w:szCs w:val="16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Times New Roman" w:hAnsi="Times New Roman" w:cs="Symbol"/>
      <w:color w:val="auto"/>
      <w:sz w:val="28"/>
      <w:szCs w:val="16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ascii="Times New Roman" w:hAnsi="Times New Roman" w:cs="Symbol"/>
      <w:color w:val="auto"/>
      <w:sz w:val="28"/>
      <w:szCs w:val="16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ascii="Times New Roman" w:hAnsi="Times New Roman" w:cs="Wingdings"/>
      <w:sz w:val="28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ascii="Times New Roman" w:hAnsi="Times New Roman" w:cs="Symbol"/>
      <w:color w:val="auto"/>
      <w:sz w:val="28"/>
      <w:szCs w:val="16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Times New Roman" w:hAnsi="Times New Roman" w:cs="Symbol"/>
      <w:color w:val="auto"/>
      <w:sz w:val="28"/>
      <w:szCs w:val="16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ascii="Times New Roman" w:hAnsi="Times New Roman" w:cs="Symbol"/>
      <w:b/>
      <w:color w:val="auto"/>
      <w:sz w:val="28"/>
      <w:szCs w:val="16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ascii="Times New Roman" w:hAnsi="Times New Roman" w:cs="Symbol"/>
      <w:color w:val="auto"/>
      <w:sz w:val="28"/>
      <w:szCs w:val="16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ascii="Times New Roman" w:hAnsi="Times New Roman" w:cs="Symbol"/>
      <w:color w:val="auto"/>
      <w:sz w:val="28"/>
      <w:szCs w:val="16"/>
    </w:rPr>
  </w:style>
  <w:style w:type="character" w:styleId="ListLabel499">
    <w:name w:val="ListLabel 499"/>
    <w:qFormat/>
    <w:rPr>
      <w:rFonts w:ascii="Times New Roman" w:hAnsi="Times New Roman" w:cs="Symbol"/>
      <w:color w:val="auto"/>
      <w:sz w:val="28"/>
      <w:szCs w:val="16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ascii="Times New Roman" w:hAnsi="Times New Roman" w:cs="Symbol"/>
      <w:color w:val="auto"/>
      <w:sz w:val="28"/>
      <w:szCs w:val="16"/>
    </w:rPr>
  </w:style>
  <w:style w:type="character" w:styleId="ListLabel509">
    <w:name w:val="ListLabel 509"/>
    <w:qFormat/>
    <w:rPr>
      <w:rFonts w:cs="Symbol"/>
      <w:color w:val="auto"/>
      <w:sz w:val="16"/>
      <w:szCs w:val="16"/>
    </w:rPr>
  </w:style>
  <w:style w:type="character" w:styleId="ListLabel510">
    <w:name w:val="ListLabel 510"/>
    <w:qFormat/>
    <w:rPr>
      <w:rFonts w:ascii="Times New Roman" w:hAnsi="Times New Roman" w:cs="Symbol"/>
      <w:sz w:val="28"/>
      <w:szCs w:val="16"/>
    </w:rPr>
  </w:style>
  <w:style w:type="character" w:styleId="ListLabel511">
    <w:name w:val="ListLabel 511"/>
    <w:qFormat/>
    <w:rPr>
      <w:rFonts w:ascii="Times New Roman" w:hAnsi="Times New Roman" w:cs="Symbol"/>
      <w:sz w:val="28"/>
      <w:szCs w:val="16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  <w:color w:val="auto"/>
      <w:sz w:val="16"/>
      <w:szCs w:val="16"/>
    </w:rPr>
  </w:style>
  <w:style w:type="character" w:styleId="ListLabel521">
    <w:name w:val="ListLabel 521"/>
    <w:qFormat/>
    <w:rPr>
      <w:rFonts w:ascii="Times New Roman" w:hAnsi="Times New Roman" w:cs="Symbol"/>
      <w:sz w:val="28"/>
      <w:szCs w:val="16"/>
    </w:rPr>
  </w:style>
  <w:style w:type="character" w:styleId="ListLabel522">
    <w:name w:val="ListLabel 522"/>
    <w:qFormat/>
    <w:rPr>
      <w:rFonts w:ascii="Times New Roman" w:hAnsi="Times New Roman" w:cs="Times New Roman"/>
      <w:sz w:val="28"/>
      <w:szCs w:val="28"/>
    </w:rPr>
  </w:style>
  <w:style w:type="character" w:styleId="ListLabel523">
    <w:name w:val="ListLabel 523"/>
    <w:qFormat/>
    <w:rPr>
      <w:rFonts w:ascii="Times New Roman" w:hAnsi="Times New Roman"/>
      <w:sz w:val="28"/>
      <w:szCs w:val="28"/>
      <w:lang w:val="ru-RU"/>
    </w:rPr>
  </w:style>
  <w:style w:type="character" w:styleId="WW8Num4z0">
    <w:name w:val="WW8Num4z0"/>
    <w:qFormat/>
    <w:rPr>
      <w:rFonts w:ascii="Tahoma" w:hAnsi="Tahoma" w:eastAsia="Arial Unicode MS" w:cs="Tahoma"/>
      <w:color w:val="auto"/>
      <w:sz w:val="28"/>
      <w:szCs w:val="28"/>
      <w:lang w:val="ru-RU" w:eastAsia="ar-SA" w:bidi="ar-SA"/>
    </w:rPr>
  </w:style>
  <w:style w:type="character" w:styleId="WW8Num4z1">
    <w:name w:val="WW8Num4z1"/>
    <w:qFormat/>
    <w:rPr>
      <w:rFonts w:ascii="OpenSymbol;Arial Unicode MS" w:hAnsi="OpenSymbol;Arial Unicode MS" w:cs="Courier New"/>
    </w:rPr>
  </w:style>
  <w:style w:type="character" w:styleId="WW8Num4z3">
    <w:name w:val="WW8Num4z3"/>
    <w:qFormat/>
    <w:rPr>
      <w:rFonts w:ascii="Wingdings 2" w:hAnsi="Wingdings 2" w:cs="OpenSymbol;Arial Unicode MS"/>
    </w:rPr>
  </w:style>
  <w:style w:type="character" w:styleId="WW8Num3z0">
    <w:name w:val="WW8Num3z0"/>
    <w:qFormat/>
    <w:rPr>
      <w:rFonts w:ascii="Symbol" w:hAnsi="Symbol" w:eastAsia="Arial Unicode MS" w:cs="OpenSymbol;Arial Unicode MS"/>
      <w:sz w:val="28"/>
      <w:szCs w:val="28"/>
      <w:shd w:fill="FFFF99" w:val="clear"/>
      <w:lang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>
      <w:rFonts w:eastAsia="Arial" w:cs="Times New Roman"/>
      <w:sz w:val="28"/>
      <w:szCs w:val="28"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eastAsia="Arial Unicode MS" w:cs="OpenSymbol;Arial Unicode MS"/>
      <w:sz w:val="28"/>
      <w:szCs w:val="28"/>
      <w:shd w:fill="FFFF99" w:val="clear"/>
      <w:lang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sz w:val="28"/>
      <w:szCs w:val="28"/>
    </w:rPr>
  </w:style>
  <w:style w:type="character" w:styleId="WW8Num2z3">
    <w:name w:val="WW8Num2z3"/>
    <w:qFormat/>
    <w:rPr/>
  </w:style>
  <w:style w:type="character" w:styleId="WW8Num2z4">
    <w:name w:val="WW8Num2z4"/>
    <w:qFormat/>
    <w:rPr>
      <w:rFonts w:eastAsia="Arial" w:cs="Times New Roman"/>
      <w:sz w:val="28"/>
      <w:szCs w:val="28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styleId="ListLabel524">
    <w:name w:val="ListLabel 524"/>
    <w:qFormat/>
    <w:rPr>
      <w:rFonts w:ascii="Times New Roman" w:hAnsi="Times New Roman"/>
      <w:sz w:val="28"/>
      <w:szCs w:val="28"/>
      <w:lang w:val="ru-RU"/>
    </w:rPr>
  </w:style>
  <w:style w:type="character" w:styleId="ListLabel525">
    <w:name w:val="ListLabel 525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OpenSymbol;Arial Unicode MS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OpenSymbol;Arial Unicode MS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35">
    <w:name w:val="ListLabel 535"/>
    <w:qFormat/>
    <w:rPr>
      <w:rFonts w:ascii="Times New Roman" w:hAnsi="Times New Roman"/>
      <w:b/>
      <w:sz w:val="28"/>
      <w:szCs w:val="28"/>
    </w:rPr>
  </w:style>
  <w:style w:type="character" w:styleId="ListLabel536">
    <w:name w:val="ListLabel 536"/>
    <w:qFormat/>
    <w:rPr>
      <w:rFonts w:ascii="Times New Roman" w:hAnsi="Times New Roman" w:eastAsia="Arial" w:cs="Times New Roman"/>
      <w:sz w:val="28"/>
      <w:szCs w:val="28"/>
    </w:rPr>
  </w:style>
  <w:style w:type="character" w:styleId="ListLabel537">
    <w:name w:val="ListLabel 537"/>
    <w:qFormat/>
    <w:rPr>
      <w:rFonts w:cs="OpenSymbol;Arial Unicode MS"/>
      <w:color w:val="000000"/>
      <w:sz w:val="28"/>
      <w:szCs w:val="28"/>
    </w:rPr>
  </w:style>
  <w:style w:type="character" w:styleId="ListLabel538">
    <w:name w:val="ListLabel 538"/>
    <w:qFormat/>
    <w:rPr>
      <w:rFonts w:cs="OpenSymbol;Arial Unicode MS"/>
      <w:color w:val="000000"/>
      <w:sz w:val="28"/>
      <w:szCs w:val="28"/>
    </w:rPr>
  </w:style>
  <w:style w:type="character" w:styleId="ListLabel539">
    <w:name w:val="ListLabel 539"/>
    <w:qFormat/>
    <w:rPr>
      <w:rFonts w:cs="OpenSymbol;Arial Unicode MS"/>
      <w:color w:val="000000"/>
      <w:sz w:val="28"/>
      <w:szCs w:val="28"/>
    </w:rPr>
  </w:style>
  <w:style w:type="character" w:styleId="ListLabel540">
    <w:name w:val="ListLabel 540"/>
    <w:qFormat/>
    <w:rPr>
      <w:rFonts w:cs="OpenSymbol;Arial Unicode MS"/>
      <w:color w:val="000000"/>
      <w:sz w:val="28"/>
      <w:szCs w:val="28"/>
    </w:rPr>
  </w:style>
  <w:style w:type="character" w:styleId="ListLabel541">
    <w:name w:val="ListLabel 541"/>
    <w:qFormat/>
    <w:rPr>
      <w:rFonts w:cs="OpenSymbol;Arial Unicode MS"/>
      <w:color w:val="000000"/>
      <w:sz w:val="28"/>
      <w:szCs w:val="28"/>
    </w:rPr>
  </w:style>
  <w:style w:type="character" w:styleId="ListLabel542">
    <w:name w:val="ListLabel 542"/>
    <w:qFormat/>
    <w:rPr>
      <w:rFonts w:cs="OpenSymbol;Arial Unicode MS"/>
      <w:color w:val="000000"/>
      <w:sz w:val="28"/>
      <w:szCs w:val="28"/>
    </w:rPr>
  </w:style>
  <w:style w:type="character" w:styleId="ListLabel543">
    <w:name w:val="ListLabel 543"/>
    <w:qFormat/>
    <w:rPr>
      <w:rFonts w:cs="OpenSymbol;Arial Unicode MS"/>
      <w:color w:val="000000"/>
      <w:sz w:val="28"/>
      <w:szCs w:val="28"/>
    </w:rPr>
  </w:style>
  <w:style w:type="character" w:styleId="ListLabel544">
    <w:name w:val="ListLabel 544"/>
    <w:qFormat/>
    <w:rPr>
      <w:rFonts w:cs="OpenSymbol;Arial Unicode MS"/>
      <w:color w:val="000000"/>
      <w:sz w:val="28"/>
      <w:szCs w:val="28"/>
    </w:rPr>
  </w:style>
  <w:style w:type="character" w:styleId="ListLabel545">
    <w:name w:val="ListLabel 545"/>
    <w:qFormat/>
    <w:rPr>
      <w:rFonts w:cs="OpenSymbol;Arial Unicode MS"/>
      <w:color w:val="000000"/>
      <w:sz w:val="28"/>
      <w:szCs w:val="28"/>
    </w:rPr>
  </w:style>
  <w:style w:type="character" w:styleId="ListLabel546">
    <w:name w:val="ListLabel 546"/>
    <w:qFormat/>
    <w:rPr>
      <w:rFonts w:ascii="Times New Roman" w:hAnsi="Times New Roman"/>
      <w:sz w:val="28"/>
      <w:szCs w:val="28"/>
      <w:lang w:val="ru-RU"/>
    </w:rPr>
  </w:style>
  <w:style w:type="character" w:styleId="ListLabel547">
    <w:name w:val="ListLabel 547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OpenSymbol;Arial Unicode MS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OpenSymbol;Arial Unicode MS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57">
    <w:name w:val="ListLabel 557"/>
    <w:qFormat/>
    <w:rPr>
      <w:rFonts w:ascii="Times New Roman" w:hAnsi="Times New Roman"/>
      <w:b/>
      <w:sz w:val="28"/>
      <w:szCs w:val="28"/>
    </w:rPr>
  </w:style>
  <w:style w:type="character" w:styleId="ListLabel558">
    <w:name w:val="ListLabel 558"/>
    <w:qFormat/>
    <w:rPr>
      <w:rFonts w:ascii="Times New Roman" w:hAnsi="Times New Roman" w:eastAsia="Arial" w:cs="Times New Roman"/>
      <w:sz w:val="28"/>
      <w:szCs w:val="28"/>
    </w:rPr>
  </w:style>
  <w:style w:type="character" w:styleId="ListLabel559">
    <w:name w:val="ListLabel 559"/>
    <w:qFormat/>
    <w:rPr>
      <w:rFonts w:ascii="Times New Roman" w:hAnsi="Times New Roman"/>
      <w:sz w:val="28"/>
      <w:szCs w:val="28"/>
      <w:lang w:val="ru-RU"/>
    </w:rPr>
  </w:style>
  <w:style w:type="character" w:styleId="ListLabel560">
    <w:name w:val="ListLabel 560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OpenSymbol;Arial Unicode MS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OpenSymbol;Arial Unicode MS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70">
    <w:name w:val="ListLabel 570"/>
    <w:qFormat/>
    <w:rPr>
      <w:rFonts w:ascii="Times New Roman" w:hAnsi="Times New Roman"/>
      <w:b/>
      <w:sz w:val="28"/>
      <w:szCs w:val="28"/>
    </w:rPr>
  </w:style>
  <w:style w:type="character" w:styleId="ListLabel571">
    <w:name w:val="ListLabel 571"/>
    <w:qFormat/>
    <w:rPr>
      <w:rFonts w:ascii="Times New Roman" w:hAnsi="Times New Roman" w:eastAsia="Arial" w:cs="Times New Roman"/>
      <w:sz w:val="28"/>
      <w:szCs w:val="28"/>
    </w:rPr>
  </w:style>
  <w:style w:type="character" w:styleId="ListLabel572">
    <w:name w:val="ListLabel 572"/>
    <w:qFormat/>
    <w:rPr>
      <w:rFonts w:ascii="Times New Roman" w:hAnsi="Times New Roman"/>
      <w:sz w:val="28"/>
      <w:szCs w:val="28"/>
      <w:lang w:val="ru-RU"/>
    </w:rPr>
  </w:style>
  <w:style w:type="character" w:styleId="ListLabel573">
    <w:name w:val="ListLabel 573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74">
    <w:name w:val="ListLabel 574"/>
    <w:qFormat/>
    <w:rPr>
      <w:rFonts w:cs="Courier New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OpenSymbol;Arial Unicode MS"/>
    </w:rPr>
  </w:style>
  <w:style w:type="character" w:styleId="ListLabel577">
    <w:name w:val="ListLabel 577"/>
    <w:qFormat/>
    <w:rPr>
      <w:rFonts w:cs="Courier New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OpenSymbol;Arial Unicode MS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83">
    <w:name w:val="ListLabel 583"/>
    <w:qFormat/>
    <w:rPr>
      <w:rFonts w:ascii="Times New Roman" w:hAnsi="Times New Roman"/>
      <w:b/>
      <w:sz w:val="28"/>
      <w:szCs w:val="28"/>
    </w:rPr>
  </w:style>
  <w:style w:type="character" w:styleId="ListLabel584">
    <w:name w:val="ListLabel 584"/>
    <w:qFormat/>
    <w:rPr>
      <w:rFonts w:ascii="Times New Roman" w:hAnsi="Times New Roman" w:eastAsia="Arial" w:cs="Times New Roman"/>
      <w:sz w:val="28"/>
      <w:szCs w:val="28"/>
    </w:rPr>
  </w:style>
  <w:style w:type="character" w:styleId="ListLabel585">
    <w:name w:val="ListLabel 585"/>
    <w:qFormat/>
    <w:rPr>
      <w:rFonts w:ascii="Times New Roman" w:hAnsi="Times New Roman"/>
      <w:sz w:val="28"/>
      <w:szCs w:val="28"/>
      <w:lang w:val="ru-RU"/>
    </w:rPr>
  </w:style>
  <w:style w:type="character" w:styleId="ListLabel586">
    <w:name w:val="ListLabel 586"/>
    <w:qFormat/>
    <w:rPr>
      <w:rFonts w:cs="Tahoma"/>
      <w:color w:val="auto"/>
      <w:sz w:val="28"/>
      <w:szCs w:val="28"/>
      <w:lang w:val="ru-RU" w:eastAsia="ar-SA" w:bidi="ar-SA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OpenSymbol;Arial Unicode MS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OpenSymbol;Arial Unicode MS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styleId="ListLabel596">
    <w:name w:val="ListLabel 596"/>
    <w:qFormat/>
    <w:rPr>
      <w:rFonts w:ascii="Times New Roman" w:hAnsi="Times New Roman"/>
      <w:b/>
      <w:sz w:val="28"/>
      <w:szCs w:val="28"/>
    </w:rPr>
  </w:style>
  <w:style w:type="character" w:styleId="ListLabel597">
    <w:name w:val="ListLabel 597"/>
    <w:qFormat/>
    <w:rPr>
      <w:rFonts w:ascii="Times New Roman" w:hAnsi="Times New Roman" w:eastAsia="Arial" w:cs="Times New Roman"/>
      <w:sz w:val="28"/>
      <w:szCs w:val="28"/>
    </w:rPr>
  </w:style>
  <w:style w:type="character" w:styleId="ListLabel598">
    <w:name w:val="ListLabel 598"/>
    <w:qFormat/>
    <w:rPr>
      <w:rFonts w:ascii="Times New Roman" w:hAnsi="Times New Roman"/>
      <w:sz w:val="28"/>
      <w:szCs w:val="28"/>
      <w:lang w:val="ru-RU"/>
    </w:rPr>
  </w:style>
  <w:style w:type="character" w:styleId="ListLabel599">
    <w:name w:val="ListLabel 599"/>
    <w:qFormat/>
    <w:rPr>
      <w:rFonts w:ascii="Times New Roman" w:hAnsi="Times New Roman"/>
      <w:sz w:val="28"/>
      <w:szCs w:val="28"/>
      <w:lang w:val="ru-RU"/>
    </w:rPr>
  </w:style>
  <w:style w:type="character" w:styleId="ListLabel600">
    <w:name w:val="ListLabel 600"/>
    <w:qFormat/>
    <w:rPr>
      <w:rFonts w:ascii="Times New Roman" w:hAnsi="Times New Roman"/>
      <w:sz w:val="28"/>
      <w:szCs w:val="28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5"/>
    <w:semiHidden/>
    <w:unhideWhenUsed/>
    <w:rsid w:val="00f0667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f0667a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5">
    <w:name w:val="Title"/>
    <w:basedOn w:val="Normal"/>
    <w:link w:val="a7"/>
    <w:qFormat/>
    <w:rsid w:val="00f0667a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f0667a"/>
    <w:pPr>
      <w:widowControl w:val="false"/>
      <w:suppressAutoHyphens w:val="true"/>
      <w:ind w:left="720" w:hanging="0"/>
    </w:pPr>
    <w:rPr>
      <w:rFonts w:ascii="Calibri" w:hAnsi="Calibri" w:eastAsia="Andale Sans UI" w:cs="Calibri"/>
      <w:kern w:val="2"/>
    </w:rPr>
  </w:style>
  <w:style w:type="paragraph" w:styleId="ConsNormal" w:customStyle="1">
    <w:name w:val="ConsNormal"/>
    <w:qFormat/>
    <w:rsid w:val="00f0667a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Arial" w:cs="Times New Roman"/>
      <w:color w:val="auto"/>
      <w:kern w:val="2"/>
      <w:sz w:val="20"/>
      <w:szCs w:val="20"/>
      <w:lang w:val="ru-RU" w:eastAsia="ar-SA" w:bidi="ar-SA"/>
    </w:rPr>
  </w:style>
  <w:style w:type="paragraph" w:styleId="095" w:customStyle="1">
    <w:name w:val="Стиль Первая строка:  095 см"/>
    <w:basedOn w:val="Normal"/>
    <w:qFormat/>
    <w:rsid w:val="00f0667a"/>
    <w:pPr>
      <w:widowControl w:val="false"/>
      <w:suppressAutoHyphens w:val="true"/>
      <w:spacing w:lineRule="auto" w:line="240" w:before="0" w:after="0"/>
      <w:ind w:firstLine="540"/>
      <w:jc w:val="both"/>
    </w:pPr>
    <w:rPr>
      <w:rFonts w:ascii="Times New Roman" w:hAnsi="Times New Roman" w:eastAsia="Andale Sans UI" w:cs="Times New Roman"/>
      <w:kern w:val="2"/>
      <w:sz w:val="20"/>
      <w:szCs w:val="24"/>
    </w:rPr>
  </w:style>
  <w:style w:type="paragraph" w:styleId="Style26">
    <w:name w:val="Header"/>
    <w:basedOn w:val="Normal"/>
    <w:link w:val="ac"/>
    <w:rsid w:val="00d5157d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Body Text Indent"/>
    <w:basedOn w:val="Normal"/>
    <w:link w:val="ae"/>
    <w:rsid w:val="00d5157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8" w:customStyle="1">
    <w:name w:val="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af3"/>
    <w:semiHidden/>
    <w:qFormat/>
    <w:rsid w:val="00d5157d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Style29" w:customStyle="1">
    <w:name w:val="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" w:customStyle="1">
    <w:name w:val="Знак Знак Знак Знак2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1" w:customStyle="1">
    <w:name w:val="Знак Знак Знак Знак2 Знак Знак Знак Знак 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30" w:customStyle="1">
    <w:name w:val="Знак Знак Знак Знак 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22" w:customStyle="1">
    <w:name w:val="Знак Знак Знак Знак2 Знак Знак Знак Знак"/>
    <w:basedOn w:val="Normal"/>
    <w:qFormat/>
    <w:rsid w:val="00960525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d5157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34F6-A6F8-4A16-93BA-DD79963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LibreOffice/6.0.5.2$Windows_x86 LibreOffice_project/54c8cbb85f300ac59db32fe8a675ff7683cd5a16</Application>
  <Pages>6</Pages>
  <Words>1520</Words>
  <Characters>10777</Characters>
  <CharactersWithSpaces>12464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2018-02-12T08:03:00Z</dcterms:created>
  <dc:creator>USER</dc:creator>
  <dc:description/>
  <dc:language>ru-RU</dc:language>
  <cp:lastModifiedBy/>
  <cp:lastPrinted>2020-02-25T16:26:47Z</cp:lastPrinted>
  <dcterms:modified xsi:type="dcterms:W3CDTF">2020-02-26T16:43:46Z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