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tabs>
          <w:tab w:val="left" w:pos="360" w:leader="none"/>
          <w:tab w:val="left" w:pos="708" w:leader="none"/>
        </w:tabs>
        <w:ind w:left="-72" w:right="-766" w:hanging="0"/>
        <w:jc w:val="center"/>
        <w:rPr/>
      </w:pPr>
      <w:r>
        <w:rPr>
          <w:b/>
        </w:rPr>
        <w:t>СОВЕТ ДЕПУТАТОВ</w:t>
      </w:r>
    </w:p>
    <w:p>
      <w:pPr>
        <w:pStyle w:val="Normal"/>
        <w:spacing w:lineRule="auto" w:line="240" w:before="0" w:after="0"/>
        <w:ind w:left="357" w:right="-765" w:hanging="0"/>
        <w:jc w:val="center"/>
        <w:rPr/>
      </w:pPr>
      <w:r>
        <w:rPr>
          <w:rFonts w:cs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ind w:left="360" w:right="-766" w:hanging="0"/>
        <w:jc w:val="center"/>
        <w:rPr/>
      </w:pPr>
      <w:r>
        <w:rPr>
          <w:rFonts w:cs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Normal"/>
        <w:ind w:left="-567" w:right="-766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1"/>
        <w:numPr>
          <w:ilvl w:val="0"/>
          <w:numId w:val="2"/>
        </w:numPr>
        <w:tabs>
          <w:tab w:val="left" w:pos="360" w:leader="none"/>
          <w:tab w:val="left" w:pos="708" w:leader="none"/>
        </w:tabs>
        <w:ind w:left="-72" w:right="-76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numPr>
          <w:ilvl w:val="0"/>
          <w:numId w:val="2"/>
        </w:numPr>
        <w:tabs>
          <w:tab w:val="left" w:pos="360" w:leader="none"/>
          <w:tab w:val="left" w:pos="708" w:leader="none"/>
        </w:tabs>
        <w:ind w:left="-72" w:right="-76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numPr>
          <w:ilvl w:val="0"/>
          <w:numId w:val="2"/>
        </w:numPr>
        <w:tabs>
          <w:tab w:val="left" w:pos="360" w:leader="none"/>
          <w:tab w:val="left" w:pos="708" w:leader="none"/>
        </w:tabs>
        <w:ind w:left="-72" w:right="-766" w:hanging="0"/>
        <w:jc w:val="center"/>
        <w:rPr>
          <w:rFonts w:ascii="Times New Roman" w:hAnsi="Times New Roman"/>
          <w:b/>
          <w:b/>
          <w:bCs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  <w:t>Р Е Ш Е Н И Е</w:t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ind w:left="0" w:right="0"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26.03.2019                432-гсд      </w:t>
      </w:r>
    </w:p>
    <w:p>
      <w:pPr>
        <w:pStyle w:val="Normal"/>
        <w:ind w:left="0" w:right="0"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ind w:left="0" w:right="0"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ind w:left="0" w:right="0"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ind w:left="0" w:right="0" w:firstLine="645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 внесении изменений и дополнений в устав муниципального образования Сланцевское городское поселение Сланцевского муниципального района Ленинградской области</w:t>
      </w:r>
    </w:p>
    <w:p>
      <w:pPr>
        <w:pStyle w:val="Normal"/>
        <w:ind w:left="0" w:right="0" w:firstLine="645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ind w:left="0" w:right="0"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статьями 28 и 44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публичных слушаний и поступившие предложения совет депутатов Сланцевского городского поселения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РЕШИЛ: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1. Внести в устав муниципального образования Сланцевское городское поселение Сланцевского муниципального района Ленинградской области, утвержденный решением совета депутатов Сланцевского городского поселения  от  29 ноября 2016 года № 230-гсд (с изменениями и дополнениями от  29.05.2018 № 360-гсд и от 12.12.2018 № 396-гсд) следующие изменения и дополнения: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1.1 пункт 5 части 1 статьи 3 после слов «в границах населенных пунктов поселения» дополнить словами «организация дорожного движения», далее — по тексту;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1.2. пункт 20 части 1 статьи 3 изложить в следующей редакции: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«20) участие в организации деятельности по накоплению (в том числе раздельному накоплению) и транспортировке твердых коммунальных отходов;».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1.2. дополнить статьей 9.1 следующего содержания: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Статья 9.1. Сход граждан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1. В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 может проводиться сход граждан.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 xml:space="preserve">2.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граждан.”.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1.3. дополнить статьей 11.1 следующего содержания: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Статья 11.1. Староста сельского населенного пункта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val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Сланцевском городском поселении,  может назначаться староста сельского населенного пункта.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val="ru-RU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val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>
      <w:pPr>
        <w:pStyle w:val="Normal"/>
        <w:spacing w:before="0" w:after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4. Старостой сельского населенного пункта не может быть назначено лицо:</w:t>
      </w:r>
    </w:p>
    <w:p>
      <w:pPr>
        <w:pStyle w:val="Normal"/>
        <w:spacing w:before="0" w:after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>
      <w:pPr>
        <w:pStyle w:val="Normal"/>
        <w:spacing w:before="0" w:after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2) признанное судом недееспособным или ограниченно дееспособным;</w:t>
      </w:r>
    </w:p>
    <w:p>
      <w:pPr>
        <w:pStyle w:val="Normal"/>
        <w:spacing w:before="0" w:after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3) имеющее непогашенную или неснятую судимость.</w:t>
      </w:r>
    </w:p>
    <w:p>
      <w:pPr>
        <w:pStyle w:val="Normal"/>
        <w:widowControl/>
        <w:overflowPunct w:val="true"/>
        <w:bidi w:val="0"/>
        <w:ind w:left="0" w:right="0" w:firstLine="567"/>
        <w:jc w:val="both"/>
        <w:rPr/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val="ru-RU"/>
        </w:rPr>
        <w:t>5. Срок полномочий старосты сельского населенного пункта составляет 5 лет.</w:t>
      </w:r>
    </w:p>
    <w:p>
      <w:pPr>
        <w:pStyle w:val="Normal"/>
        <w:widowControl/>
        <w:overflowPunct w:val="tru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val="ru-RU"/>
        </w:rPr>
        <w:t>6.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sz w:val="20"/>
          <w:szCs w:val="28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val="ru-RU"/>
        </w:rPr>
        <w:t>Староста сельского населенного пункта для решения возложенных на него задач:</w:t>
      </w:r>
    </w:p>
    <w:p>
      <w:pPr>
        <w:pStyle w:val="Normal"/>
        <w:spacing w:before="0" w:after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>
      <w:pPr>
        <w:pStyle w:val="Normal"/>
        <w:spacing w:before="0" w:after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>
      <w:pPr>
        <w:pStyle w:val="Normal"/>
        <w:spacing w:before="0" w:after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>
      <w:pPr>
        <w:pStyle w:val="Normal"/>
        <w:spacing w:before="0" w:after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>
      <w:pPr>
        <w:pStyle w:val="Normal"/>
        <w:spacing w:before="0" w:after="0"/>
        <w:ind w:left="0" w:firstLine="540"/>
        <w:jc w:val="both"/>
        <w:rPr/>
      </w:pPr>
      <w:bookmarkStart w:id="0" w:name="__DdeLink__115_173620209"/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Федерации.”.</w:t>
      </w:r>
      <w:bookmarkEnd w:id="0"/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val="ru-RU"/>
        </w:rPr>
        <w:t>1.4. В статье 14: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val="ru-RU"/>
        </w:rPr>
        <w:t>1) в части 2 слова «или главы поселения» заменить словами «, главы поселения или главы администрации Сланцевского муниципального района, осуществляющего свои полномочия на основе контракта»;</w:t>
      </w:r>
    </w:p>
    <w:p>
      <w:pPr>
        <w:pStyle w:val="Normal"/>
        <w:ind w:left="0" w:right="0" w:firstLine="645"/>
        <w:jc w:val="both"/>
        <w:rPr/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val="ru-RU"/>
        </w:rPr>
        <w:t>2) в части 3 слова «а по инициативе главы поселения» заменить словами «а по инициативе главы поселения или главы администрации Сланцевского муниципального района, осуществляющего свои полномочия на основе контракта».</w:t>
      </w:r>
    </w:p>
    <w:p>
      <w:pPr>
        <w:pStyle w:val="Normal"/>
        <w:ind w:left="0" w:right="0" w:firstLine="645"/>
        <w:jc w:val="both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2. Настоящее решение подлежит опубликованию в приложении к газете «Знамя труда» после его государственной регистрации и вступает в силу на следующий день после дня его опубликования.</w:t>
      </w:r>
    </w:p>
    <w:p>
      <w:pPr>
        <w:pStyle w:val="Normal"/>
        <w:ind w:left="0" w:right="0" w:firstLine="645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</w:r>
    </w:p>
    <w:p>
      <w:pPr>
        <w:pStyle w:val="Normal"/>
        <w:widowControl/>
        <w:overflowPunct w:val="true"/>
        <w:bidi w:val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Глава муниципального образования                                                         Р. В. Шотт</w:t>
      </w:r>
    </w:p>
    <w:sectPr>
      <w:type w:val="nextPage"/>
      <w:pgSz w:w="11906" w:h="16838"/>
      <w:pgMar w:left="1134" w:right="1134" w:header="0" w:top="990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LibreOffice/6.0.5.2$Windows_x86 LibreOffice_project/54c8cbb85f300ac59db32fe8a675ff7683cd5a16</Application>
  <Pages>3</Pages>
  <Words>670</Words>
  <Characters>4768</Characters>
  <CharactersWithSpaces>5493</CharactersWithSpaces>
  <Paragraphs>37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2019-02-06T16:17:00Z</dcterms:created>
  <dc:creator/>
  <dc:description/>
  <dc:language>ru-RU</dc:language>
  <cp:lastModifiedBy/>
  <cp:lastPrinted>2019-03-28T16:56:23Z</cp:lastPrinted>
  <dcterms:modified xsi:type="dcterms:W3CDTF">2019-07-02T12:15:03Z</dcterms:modified>
  <cp:revision>8</cp:revision>
  <dc:subject/>
  <dc:title>Федеральный закон от 06.10.2003 N 131-ФЗ(ред. от 27.12.2018)"Об общих принципах организации местного самоуправления в Российской Федерации"(с изм. и доп., вступ. в силу с 08.01.2019)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