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26.xml" ContentType="application/vnd.openxmlformats-officedocument.wordprocessingml.footer+xml"/>
  <Override PartName="/word/footer18.xml" ContentType="application/vnd.openxmlformats-officedocument.wordprocessingml.footer+xml"/>
  <Override PartName="/word/footer11.xml" ContentType="application/vnd.openxmlformats-officedocument.wordprocessingml.footer+xml"/>
  <Override PartName="/word/footer1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1.xml" ContentType="application/vnd.openxmlformats-officedocument.wordprocessingml.footer+xml"/>
  <Override PartName="/word/header28.xml" ContentType="application/vnd.openxmlformats-officedocument.wordprocessingml.header+xml"/>
  <Override PartName="/word/footer25.xml" ContentType="application/vnd.openxmlformats-officedocument.wordprocessingml.foot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footer21.xml" ContentType="application/vnd.openxmlformats-officedocument.wordprocessingml.footer+xml"/>
  <Override PartName="/word/header25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header20.xml" ContentType="application/vnd.openxmlformats-officedocument.wordprocessingml.header+xml"/>
  <Override PartName="/word/header26.xml" ContentType="application/vnd.openxmlformats-officedocument.wordprocessingml.head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footer19.xml" ContentType="application/vnd.openxmlformats-officedocument.wordprocessingml.footer+xml"/>
  <Override PartName="/word/header23.xml" ContentType="application/vnd.openxmlformats-officedocument.wordprocessingml.header+xml"/>
  <Override PartName="/word/header15.xml" ContentType="application/vnd.openxmlformats-officedocument.wordprocessingml.head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19.xml" ContentType="application/vnd.openxmlformats-officedocument.wordprocessingml.header+xml"/>
  <Override PartName="/word/endnotes.xml" ContentType="application/vnd.openxmlformats-officedocument.wordprocessingml.endnotes+xml"/>
  <Override PartName="/word/header17.xml" ContentType="application/vnd.openxmlformats-officedocument.wordprocessingml.header+xml"/>
  <Override PartName="/word/webSettings.xml" ContentType="application/vnd.openxmlformats-officedocument.wordprocessingml.webSettings+xml"/>
  <Override PartName="/word/footer1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word/footnotes.xml" ContentType="application/vnd.openxmlformats-officedocument.wordprocessingml.footnotes+xml"/>
  <Override PartName="/word/header8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23.xml" ContentType="application/vnd.openxmlformats-officedocument.wordprocessingml.footer+xml"/>
  <Override PartName="/word/footer1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2.xml" ContentType="application/vnd.openxmlformats-officedocument.wordprocessingml.foot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i/>
        </w:rPr>
      </w:pPr>
      <w:r>
        <w:rPr>
          <w:i/>
        </w:rPr>
        <w:t xml:space="preserve">проект</w:t>
      </w:r>
    </w:p>
    <w:p/>
    <w:p/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2523"/>
        <w:gridCol w:w="596"/>
        <w:gridCol w:w="1417"/>
        <w:gridCol w:w="568"/>
      </w:tblGrid>
      <w:tr>
        <w:tc>
          <w:tcPr>
            <w:tcW w:w="10206" w:type="dxa"/>
            <w:gridSpan w:val="6"/>
            <w:shd w:val="clear" w:color="auto" w:fill="auto"/>
          </w:tcPr>
          <w:p>
            <w:pPr>
              <w:spacing w:line="20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</w:t>
            </w:r>
          </w:p>
          <w:p>
            <w:pPr>
              <w:spacing w:line="200" w:lineRule="atLeast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Сланцевский</w:t>
            </w:r>
            <w:r>
              <w:rPr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>
            <w:pPr>
              <w:spacing w:line="200" w:lineRule="atLeast"/>
              <w:jc w:val="center"/>
              <w:rPr>
                <w:b/>
                <w:bCs/>
                <w:spacing w:val="-4"/>
                <w:w w:val="146"/>
                <w:sz w:val="46"/>
                <w:szCs w:val="46"/>
              </w:rPr>
            </w:pPr>
          </w:p>
          <w:p>
            <w:pPr>
              <w:spacing w:line="200" w:lineRule="atLeast"/>
              <w:jc w:val="center"/>
            </w:pPr>
            <w:r>
              <w:rPr>
                <w:b/>
                <w:bCs/>
                <w:spacing w:val="20"/>
                <w:w w:val="140"/>
                <w:sz w:val="32"/>
                <w:szCs w:val="32"/>
              </w:rPr>
              <w:t xml:space="preserve">ПОСТАНОВЛЕНИЕ</w:t>
            </w:r>
          </w:p>
          <w:p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>
        <w:tc>
          <w:tcPr>
            <w:tcW w:w="198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pacing w:val="20"/>
                <w:w w:val="14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>
            <w:pPr>
              <w:spacing w:line="2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>
            <w:pPr>
              <w:spacing w:line="200" w:lineRule="atLeast"/>
              <w:jc w:val="right"/>
            </w:pPr>
            <w:r>
              <w:rPr>
                <w:b/>
                <w:bCs/>
                <w:sz w:val="28"/>
                <w:szCs w:val="28"/>
              </w:rPr>
              <w:t xml:space="preserve">№</w:t>
            </w:r>
          </w:p>
        </w:tc>
        <w:tc>
          <w:tcPr>
            <w:tcW w:w="1985" w:type="dxa"/>
            <w:gridSpan w:val="2"/>
            <w:tcBorders>
              <w:bottom w:val="single" w:color="000000" w:sz="4" w:space="0"/>
            </w:tcBorders>
            <w:shd w:val="clear" w:color="auto" w:fill="auto"/>
          </w:tcPr>
          <w:p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 xml:space="preserve">-п</w:t>
            </w:r>
          </w:p>
        </w:tc>
      </w:tr>
      <w:tr>
        <w:trPr>
          <w:gridAfter w:val="1"/>
        </w:trPr>
        <w:tc>
          <w:tcPr>
            <w:tcW w:w="7625" w:type="dxa"/>
            <w:gridSpan w:val="3"/>
            <w:shd w:val="clear" w:color="auto" w:fill="auto"/>
          </w:tcPr>
          <w:p>
            <w:pPr>
              <w:pStyle w:val="1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 в постановление администрации </w:t>
            </w:r>
            <w:r>
              <w:rPr>
                <w:szCs w:val="28"/>
              </w:rPr>
              <w:t xml:space="preserve">Сланцевского</w:t>
            </w:r>
            <w:r>
              <w:rPr>
                <w:szCs w:val="28"/>
              </w:rPr>
              <w:t xml:space="preserve"> муниципального района от 20.06.2023 № 971-п «Об утверждении положения о порядке предоставления субсидий субъектам социального предпринимательства для компенсации части затрат, связанных с приобретением оборудования»</w:t>
            </w:r>
          </w:p>
        </w:tc>
        <w:tc>
          <w:tcPr>
            <w:tcW w:w="2013" w:type="dxa"/>
            <w:gridSpan w:val="2"/>
            <w:shd w:val="clear" w:color="auto" w:fill="auto"/>
          </w:tcPr>
          <w:p>
            <w:pPr>
              <w:pStyle w:val="af0"/>
            </w:pPr>
          </w:p>
        </w:tc>
      </w:tr>
    </w:tbl>
    <w:p>
      <w:pPr>
        <w:pStyle w:val="a1"/>
        <w:ind w:firstLine="709"/>
        <w:jc w:val="both"/>
        <w:rPr>
          <w:rFonts w:eastAsia="Arial"/>
          <w:bCs/>
          <w:sz w:val="28"/>
          <w:szCs w:val="28"/>
          <w:lang w:bidi="ar-SA"/>
        </w:rPr>
      </w:pPr>
      <w:r>
        <w:rPr>
          <w:rFonts w:eastAsia="Arial"/>
          <w:bCs/>
          <w:sz w:val="28"/>
          <w:szCs w:val="28"/>
          <w:lang w:bidi="ar-SA"/>
        </w:rPr>
        <w:t xml:space="preserve">В соответствии со статьей 78 Бюджетного кодекса Российской Федерации, Федеральным законом от 24.07.2007  N 209-ФЗ «О развитии малого и среднего предпринимательства в Российской Федерации», постановлением Правительства Российской Федерации от 25.10.2023 N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форме субсидий, юридическим лицам, индивидуальным предпринимателям</w:t>
      </w:r>
      <w:r>
        <w:rPr>
          <w:rFonts w:eastAsia="Arial"/>
          <w:bCs/>
          <w:sz w:val="28"/>
          <w:szCs w:val="28"/>
          <w:lang w:bidi="ar-SA"/>
        </w:rPr>
        <w:t xml:space="preserve">, </w:t>
      </w:r>
      <w:r>
        <w:rPr>
          <w:rFonts w:eastAsia="Arial"/>
          <w:bCs/>
          <w:sz w:val="28"/>
          <w:szCs w:val="28"/>
          <w:lang w:bidi="ar-SA"/>
        </w:rPr>
        <w:t xml:space="preserve">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в целях выполнения мероприятий подпрограммы «Развитие малого и среднего предпринимательства </w:t>
      </w:r>
      <w:r>
        <w:rPr>
          <w:rFonts w:eastAsia="Arial"/>
          <w:bCs/>
          <w:sz w:val="28"/>
          <w:szCs w:val="28"/>
          <w:lang w:bidi="ar-SA"/>
        </w:rPr>
        <w:t xml:space="preserve">Сланцевского</w:t>
      </w:r>
      <w:r>
        <w:rPr>
          <w:rFonts w:eastAsia="Arial"/>
          <w:bCs/>
          <w:sz w:val="28"/>
          <w:szCs w:val="28"/>
          <w:lang w:bidi="ar-SA"/>
        </w:rPr>
        <w:t xml:space="preserve"> муниципального района» муниципальной программы «Стимулирование экономической активности </w:t>
      </w:r>
      <w:r>
        <w:rPr>
          <w:rFonts w:eastAsia="Arial"/>
          <w:bCs/>
          <w:sz w:val="28"/>
          <w:szCs w:val="28"/>
          <w:lang w:bidi="ar-SA"/>
        </w:rPr>
        <w:t xml:space="preserve">Сланцевского</w:t>
      </w:r>
      <w:r>
        <w:rPr>
          <w:rFonts w:eastAsia="Arial"/>
          <w:bCs/>
          <w:sz w:val="28"/>
          <w:szCs w:val="28"/>
          <w:lang w:bidi="ar-SA"/>
        </w:rPr>
        <w:t xml:space="preserve"> муниципального района», утвержденной постановлением администрации </w:t>
      </w:r>
      <w:r>
        <w:rPr>
          <w:rFonts w:eastAsia="Arial"/>
          <w:bCs/>
          <w:sz w:val="28"/>
          <w:szCs w:val="28"/>
          <w:lang w:bidi="ar-SA"/>
        </w:rPr>
        <w:t xml:space="preserve">Сланцевского</w:t>
      </w:r>
      <w:r>
        <w:rPr>
          <w:rFonts w:eastAsia="Arial"/>
          <w:bCs/>
          <w:sz w:val="28"/>
          <w:szCs w:val="28"/>
          <w:lang w:bidi="ar-SA"/>
        </w:rPr>
        <w:t xml:space="preserve"> муниципального района от 30.09.2019 № 1420-п (с изменениями от 21.07.2020  № 944-п, от 16.12.2020 № 1771-п, от</w:t>
      </w:r>
      <w:r>
        <w:rPr>
          <w:rFonts w:eastAsia="Arial"/>
          <w:bCs/>
          <w:sz w:val="28"/>
          <w:szCs w:val="28"/>
          <w:lang w:bidi="ar-SA"/>
        </w:rPr>
        <w:t xml:space="preserve"> 09.02.2021 №</w:t>
      </w:r>
      <w:r>
        <w:rPr>
          <w:rFonts w:eastAsia="Arial"/>
          <w:bCs/>
          <w:sz w:val="28"/>
          <w:szCs w:val="28"/>
          <w:lang w:bidi="ar-SA"/>
        </w:rPr>
        <w:t xml:space="preserve"> </w:t>
      </w:r>
      <w:r>
        <w:rPr>
          <w:rFonts w:eastAsia="Arial"/>
          <w:bCs/>
          <w:sz w:val="28"/>
          <w:szCs w:val="28"/>
          <w:lang w:bidi="ar-SA"/>
        </w:rPr>
        <w:t xml:space="preserve">145-п, от 13.04.2021 № 474-п, от 10.09.2021 № 1216-п, от 29.11.2021 №</w:t>
      </w:r>
      <w:r>
        <w:rPr>
          <w:rFonts w:eastAsia="Arial"/>
          <w:bCs/>
          <w:sz w:val="28"/>
          <w:szCs w:val="28"/>
          <w:lang w:bidi="ar-SA"/>
        </w:rPr>
        <w:t xml:space="preserve"> </w:t>
      </w:r>
      <w:r>
        <w:rPr>
          <w:rFonts w:eastAsia="Arial"/>
          <w:bCs/>
          <w:sz w:val="28"/>
          <w:szCs w:val="28"/>
          <w:lang w:bidi="ar-SA"/>
        </w:rPr>
        <w:t xml:space="preserve">1639, от 23.12.2021</w:t>
      </w:r>
      <w:r>
        <w:rPr>
          <w:rFonts w:eastAsia="Arial"/>
          <w:bCs/>
          <w:sz w:val="28"/>
          <w:szCs w:val="28"/>
          <w:lang w:bidi="ar-SA"/>
        </w:rPr>
        <w:t xml:space="preserve"> </w:t>
      </w:r>
      <w:r>
        <w:rPr>
          <w:rFonts w:eastAsia="Arial"/>
          <w:bCs/>
          <w:sz w:val="28"/>
          <w:szCs w:val="28"/>
          <w:lang w:bidi="ar-SA"/>
        </w:rPr>
        <w:t xml:space="preserve">№ 1833-п,   от 28.01.2022 № 111-п, от 14.03.2022 №</w:t>
      </w:r>
      <w:r>
        <w:rPr>
          <w:rFonts w:eastAsia="Arial"/>
          <w:bCs/>
          <w:sz w:val="28"/>
          <w:szCs w:val="28"/>
          <w:lang w:bidi="ar-SA"/>
        </w:rPr>
        <w:t xml:space="preserve"> 324, от 27.05.2022 № 800-п, </w:t>
      </w:r>
      <w:r>
        <w:rPr>
          <w:rFonts w:eastAsia="Arial"/>
          <w:bCs/>
          <w:sz w:val="28"/>
          <w:szCs w:val="28"/>
          <w:lang w:bidi="ar-SA"/>
        </w:rPr>
        <w:t xml:space="preserve">от 28.07.2022 № 1181-п, от 17.10.2022 № 1604, от 15.02.2023 № 227-п, от 02.05.2023 № 708-п, от 02.08.2023 № 1247-п, от 16.10.2023 № 1818-п, от 29.02.2024 № 291-п), администрация </w:t>
      </w:r>
      <w:r>
        <w:rPr>
          <w:rFonts w:eastAsia="Arial"/>
          <w:bCs/>
          <w:sz w:val="28"/>
          <w:szCs w:val="28"/>
          <w:lang w:bidi="ar-SA"/>
        </w:rPr>
        <w:t xml:space="preserve">Сланцевского</w:t>
      </w:r>
      <w:r>
        <w:rPr>
          <w:rFonts w:eastAsia="Arial"/>
          <w:bCs/>
          <w:sz w:val="28"/>
          <w:szCs w:val="28"/>
          <w:lang w:bidi="ar-SA"/>
        </w:rPr>
        <w:t xml:space="preserve"> муниципального района    </w:t>
      </w:r>
      <w:r>
        <w:rPr>
          <w:rFonts w:eastAsia="Arial"/>
          <w:bCs/>
          <w:sz w:val="28"/>
          <w:szCs w:val="28"/>
          <w:lang w:bidi="ar-SA"/>
        </w:rPr>
        <w:t xml:space="preserve">п</w:t>
      </w:r>
      <w:r>
        <w:rPr>
          <w:rFonts w:eastAsia="Arial"/>
          <w:bCs/>
          <w:sz w:val="28"/>
          <w:szCs w:val="28"/>
          <w:lang w:bidi="ar-SA"/>
        </w:rPr>
        <w:t xml:space="preserve"> о с т а </w:t>
      </w:r>
      <w:r>
        <w:rPr>
          <w:rFonts w:eastAsia="Arial"/>
          <w:bCs/>
          <w:sz w:val="28"/>
          <w:szCs w:val="28"/>
          <w:lang w:bidi="ar-SA"/>
        </w:rPr>
        <w:t xml:space="preserve">н</w:t>
      </w:r>
      <w:r>
        <w:rPr>
          <w:rFonts w:eastAsia="Arial"/>
          <w:bCs/>
          <w:sz w:val="28"/>
          <w:szCs w:val="28"/>
          <w:lang w:bidi="ar-SA"/>
        </w:rPr>
        <w:t xml:space="preserve"> о в л я е т:</w:t>
      </w:r>
    </w:p>
    <w:p>
      <w:pPr>
        <w:pStyle w:val="a6"/>
        <w:numPr>
          <w:numId w:val="1"/>
          <w:ilvl w:val="0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20.06.2023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</w:t>
      </w:r>
    </w:p>
    <w:p>
      <w:pPr>
        <w:pStyle w:val="12"/>
        <w:ind w:left="18" w:firstLine="69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Постановление вступает в силу на следующий день после</w:t>
      </w:r>
      <w:r>
        <w:rPr>
          <w:rFonts w:cs="Times New Roman"/>
          <w:sz w:val="28"/>
          <w:szCs w:val="28"/>
        </w:rPr>
        <w:t xml:space="preserve"> дня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его </w:t>
      </w:r>
      <w:r>
        <w:rPr>
          <w:rFonts w:cs="Times New Roman"/>
          <w:sz w:val="28"/>
          <w:szCs w:val="28"/>
        </w:rPr>
        <w:t xml:space="preserve">официального </w:t>
      </w:r>
      <w:r>
        <w:rPr>
          <w:rFonts w:cs="Times New Roman"/>
          <w:sz w:val="28"/>
          <w:szCs w:val="28"/>
        </w:rPr>
        <w:t xml:space="preserve">опубликования.</w:t>
      </w:r>
    </w:p>
    <w:p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опубликовать в официальном приложении к газете «Знамя труда» </w:t>
      </w:r>
      <w:r>
        <w:rPr>
          <w:sz w:val="28"/>
          <w:szCs w:val="28"/>
        </w:rPr>
        <w:t xml:space="preserve">(без приложений) </w:t>
      </w:r>
      <w:r>
        <w:rPr>
          <w:sz w:val="28"/>
          <w:szCs w:val="28"/>
        </w:rPr>
        <w:t xml:space="preserve">и разместить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.</w:t>
      </w:r>
    </w:p>
    <w:p>
      <w:pPr>
        <w:pStyle w:val="a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возложить на заместителя главы администрации – председателя комитета финансов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Павлову Ю.В.</w:t>
      </w: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</w:t>
      </w:r>
      <w:r>
        <w:rPr>
          <w:sz w:val="28"/>
          <w:szCs w:val="28"/>
        </w:rPr>
        <w:t xml:space="preserve"> администрации </w:t>
      </w:r>
    </w:p>
    <w:p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М.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Чистова</w:t>
      </w:r>
      <w:r>
        <w:rPr>
          <w:sz w:val="28"/>
          <w:szCs w:val="28"/>
        </w:rPr>
        <w:t xml:space="preserve"> </w:t>
      </w: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a1"/>
        <w:spacing w:after="0"/>
        <w:rPr>
          <w:sz w:val="28"/>
          <w:szCs w:val="28"/>
        </w:rPr>
      </w:pPr>
    </w:p>
    <w:p>
      <w:pPr>
        <w:pStyle w:val="ConsNormal"/>
        <w:ind w:firstLine="4536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УТВЕРЖДЕН</w:t>
      </w:r>
      <w:r>
        <w:rPr>
          <w:rFonts w:ascii="Times New Roman" w:hAnsi="Times New Roman" w:cs="Times New Roman"/>
          <w:sz w:val="26"/>
          <w:szCs w:val="26"/>
          <w:lang w:bidi="hi-IN"/>
        </w:rPr>
        <w:tab/>
      </w:r>
    </w:p>
    <w:p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постановлением администрации</w:t>
      </w:r>
    </w:p>
    <w:p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Сланцевского</w:t>
      </w:r>
      <w:r>
        <w:rPr>
          <w:color w:val="00000a"/>
          <w:sz w:val="26"/>
          <w:szCs w:val="26"/>
          <w:lang w:eastAsia="zh-CN" w:bidi="hi-IN"/>
        </w:rPr>
        <w:t xml:space="preserve"> муниципального района</w:t>
      </w:r>
    </w:p>
    <w:p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от 20.06.2023 № 971-п</w:t>
      </w:r>
    </w:p>
    <w:p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(приложение) </w:t>
      </w:r>
    </w:p>
    <w:p>
      <w:pPr>
        <w:ind w:firstLine="4536"/>
        <w:rPr>
          <w:color w:val="00000a"/>
          <w:sz w:val="26"/>
          <w:szCs w:val="26"/>
          <w:lang w:eastAsia="zh-CN" w:bidi="hi-IN"/>
        </w:rPr>
      </w:pPr>
      <w:r>
        <w:rPr>
          <w:color w:val="00000a"/>
          <w:sz w:val="26"/>
          <w:szCs w:val="26"/>
          <w:lang w:eastAsia="zh-CN" w:bidi="hi-IN"/>
        </w:rPr>
        <w:t xml:space="preserve">(в редакции от ____________2024  № </w:t>
      </w:r>
      <w:r>
        <w:rPr>
          <w:color w:val="00000a"/>
          <w:sz w:val="26"/>
          <w:szCs w:val="26"/>
          <w:lang w:eastAsia="zh-CN" w:bidi="hi-IN"/>
        </w:rPr>
        <w:t xml:space="preserve">___-п</w:t>
      </w:r>
      <w:r>
        <w:rPr>
          <w:color w:val="00000a"/>
          <w:sz w:val="26"/>
          <w:szCs w:val="26"/>
          <w:lang w:eastAsia="zh-CN" w:bidi="hi-IN"/>
        </w:rPr>
        <w:t xml:space="preserve">)</w:t>
      </w:r>
    </w:p>
    <w:p>
      <w:pPr>
        <w:pStyle w:val="12"/>
        <w:jc w:val="both"/>
        <w:rPr>
          <w:rFonts w:cs="Times New Roman"/>
          <w:sz w:val="28"/>
          <w:szCs w:val="28"/>
        </w:rPr>
      </w:pPr>
    </w:p>
    <w:p>
      <w:pPr>
        <w:pStyle w:val="12"/>
        <w:jc w:val="both"/>
        <w:rPr>
          <w:rFonts w:cs="Times New Roman"/>
          <w:sz w:val="28"/>
          <w:szCs w:val="28"/>
        </w:rPr>
      </w:pP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ПОЛОЖЕНИЕ</w:t>
      </w:r>
    </w:p>
    <w:p>
      <w:pPr>
        <w:pStyle w:val="12"/>
        <w:ind w:firstLine="567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 порядке предоставления субсидий субъектам социального предпринимательства для компенсации части затрат, связанных с приобретением оборудования</w:t>
      </w:r>
    </w:p>
    <w:p>
      <w:pPr>
        <w:pStyle w:val="12"/>
        <w:ind w:left="927"/>
        <w:rPr>
          <w:rFonts w:eastAsia="Times New Roman" w:cs="Times New Roman"/>
          <w:b/>
          <w:sz w:val="28"/>
          <w:szCs w:val="28"/>
        </w:rPr>
      </w:pPr>
    </w:p>
    <w:p>
      <w:pPr>
        <w:pStyle w:val="12"/>
        <w:numPr>
          <w:numId w:val="21"/>
          <w:ilvl w:val="0"/>
        </w:num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Общие положения</w:t>
      </w:r>
    </w:p>
    <w:p>
      <w:pPr>
        <w:pStyle w:val="12"/>
        <w:ind w:left="927"/>
        <w:rPr>
          <w:rFonts w:eastAsia="Times New Roman" w:cs="Times New Roman"/>
          <w:b/>
          <w:sz w:val="28"/>
          <w:szCs w:val="28"/>
        </w:rPr>
      </w:pP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 </w:t>
      </w:r>
      <w:r>
        <w:rPr>
          <w:rFonts w:eastAsia="Times New Roman" w:cs="Times New Roman"/>
          <w:sz w:val="28"/>
          <w:szCs w:val="28"/>
        </w:rPr>
        <w:t xml:space="preserve">Положение о порядке предоставления субсидий субъектам социального предпринимательства для возмещения части затрат, связанных с приобретением оборудования (далее – Положение или Порядок),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приобретением оборудования (далее - субсидия), критерии отбора указанных лиц, а также порядок возврата субсидий в случае нарушения условий их предоставления.</w:t>
      </w:r>
    </w:p>
    <w:p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настоящем Положении используются следующие основные понятия: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- субъекты малого и среднего предпринимательства, являющиеся участниками отбора для предоставления субсидии, зарегистрированные и ведущие свою 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оборудования;</w:t>
      </w: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64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 к малым предприятиям, в том числе к </w:t>
      </w:r>
      <w:r>
        <w:rPr>
          <w:rFonts w:ascii="Times New Roman" w:hAnsi="Times New Roman" w:cs="Times New Roman"/>
          <w:sz w:val="28"/>
          <w:szCs w:val="28"/>
        </w:rPr>
        <w:t xml:space="preserve">микропредприятиям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, и средним предприятиям, сведения о которых внесены в единый реестр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субсидия – средства, предоставляемые субъектам </w:t>
      </w:r>
      <w:r>
        <w:rPr>
          <w:rFonts w:cs="Times New Roman"/>
          <w:sz w:val="28"/>
          <w:szCs w:val="28"/>
        </w:rPr>
        <w:t xml:space="preserve">малого и среднего предпринимательства</w:t>
      </w:r>
      <w:r>
        <w:rPr>
          <w:rFonts w:eastAsia="Times New Roman" w:cs="Times New Roman"/>
          <w:sz w:val="28"/>
          <w:szCs w:val="28"/>
        </w:rPr>
        <w:t xml:space="preserve"> в соответствии с пунктом 3.7. раздела 1. Комплекс процессных мероприятий «Развитие и поддержка малого и среднего предпринимательства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района» Плана мероприятий муниципальной программы «Стимулирование экономической активности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района» для компенсации ча</w:t>
      </w:r>
      <w:r>
        <w:rPr>
          <w:rFonts w:eastAsia="Times New Roman" w:cs="Times New Roman"/>
          <w:sz w:val="28"/>
          <w:szCs w:val="28"/>
        </w:rPr>
        <w:softHyphen/>
        <w:t xml:space="preserve">сти затрат, связанных с приобретением оборудования (далее – субсидия);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получатели субсидии - соискатели, признанные победителями конкурсного отбора;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соглашение – договор о предоставлении субсидии, заключённый между администрацией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(далее – </w:t>
      </w:r>
      <w:r>
        <w:rPr>
          <w:rFonts w:eastAsia="Times New Roman" w:cs="Times New Roman"/>
          <w:sz w:val="28"/>
          <w:szCs w:val="28"/>
        </w:rPr>
        <w:t xml:space="preserve">администрация) и соискателем, прошедшим конкурсный отбор</w:t>
      </w:r>
      <w:r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по типовой форме, установленной комитетов финансов Ленинградской области;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– основные средства (за исключением зданий, сооружений, земельных участков, автомобилей), сырье, расходные материалы, необходимые для производства продукции и оказания услуг, в том числе для переоборудования транспортных средств и помещений для </w:t>
      </w:r>
      <w:r>
        <w:rPr>
          <w:rFonts w:ascii="Times New Roman" w:hAnsi="Times New Roman" w:cs="Times New Roman"/>
          <w:sz w:val="28"/>
          <w:szCs w:val="28"/>
        </w:rPr>
        <w:t xml:space="preserve">маломобильных</w:t>
      </w:r>
      <w:r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инвалидов.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обязательств, которые нельзя было разумно ожидать при заключении соглашения, либо избежать или преодолеть, а также находящиеся вне контроля сторон такого соглашения.</w:t>
      </w:r>
    </w:p>
    <w:p>
      <w:pPr>
        <w:pStyle w:val="ConsPlusNormal"/>
        <w:ind w:firstLine="53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действующим законодательством.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1.2. Субсидии предоставляются победителям конкурсного отбора (конкурса).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1.3. Конкурс на предоставление субсидий субъектам социального предпринимательства в целях возмещения части затрат, связанных с приобретением оборудования прово</w:t>
      </w:r>
      <w:r>
        <w:rPr>
          <w:rFonts w:eastAsia="Times New Roman" w:cs="Times New Roman"/>
          <w:sz w:val="28"/>
          <w:szCs w:val="28"/>
        </w:rPr>
        <w:softHyphen/>
        <w:t xml:space="preserve">дится в рамках  реализации муниципальной программы «Стимулирование экономической активности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района» (далее – Программа).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1.4. Организатором конкурса является администрация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1.5. Целью конкурса является определение получателей субсидий.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1.6. К участию в конкурсе допускаются подавшие заявку субъекты малого и среднего пред</w:t>
      </w:r>
      <w:r>
        <w:rPr>
          <w:rFonts w:eastAsia="Times New Roman" w:cs="Times New Roman"/>
          <w:sz w:val="28"/>
          <w:szCs w:val="28"/>
        </w:rPr>
        <w:softHyphen/>
        <w:t xml:space="preserve">принимательства (соискатели), соответствующие следующим критериям:</w:t>
      </w:r>
    </w:p>
    <w:p>
      <w:pPr>
        <w:pStyle w:val="17"/>
        <w:spacing w:after="0"/>
        <w:ind w:firstLine="540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соискатели, зарегистрированные и ведущие свою деятельность на территории </w:t>
      </w:r>
      <w:r>
        <w:rPr>
          <w:rFonts w:eastAsia="Times New Roman"/>
          <w:color w:val="00000a"/>
          <w:spacing w:val="0"/>
          <w:sz w:val="28"/>
          <w:szCs w:val="28"/>
        </w:rPr>
        <w:t xml:space="preserve">Сланцевского</w:t>
      </w:r>
      <w:r>
        <w:rPr>
          <w:rFonts w:eastAsia="Times New Roman"/>
          <w:color w:val="00000a"/>
          <w:spacing w:val="0"/>
          <w:sz w:val="28"/>
          <w:szCs w:val="28"/>
        </w:rPr>
        <w:t xml:space="preserve"> муниципального района,  состоящие на налоговом учете в территориальных налоговых органах, претендующие на получение субсидий для компенсации затрат, связанных с приобретением оборудования, признанным социальными предприятиями, в порядке, установленном в соответствии с </w:t>
      </w:r>
      <w:hyperlink r:id="rId65" w:history="1">
        <w:r>
          <w:rPr>
            <w:rStyle w:val="ae"/>
            <w:rFonts w:eastAsia="Times New Roman"/>
            <w:color w:val="00000a"/>
            <w:spacing w:val="0"/>
            <w:sz w:val="28"/>
            <w:szCs w:val="28"/>
          </w:rPr>
          <w:t xml:space="preserve">частью 3 статьи 24.1</w:t>
        </w:r>
      </w:hyperlink>
      <w:r>
        <w:rPr>
          <w:rFonts w:eastAsia="Times New Roman"/>
          <w:color w:val="00000a"/>
          <w:spacing w:val="0"/>
          <w:sz w:val="28"/>
          <w:szCs w:val="28"/>
        </w:rPr>
        <w:t xml:space="preserve"> Федерального закона N 209-ФЗ, в том числе с учетом дополнительно установленных в Ленинградской области категорий граждан и</w:t>
      </w:r>
      <w:r>
        <w:rPr>
          <w:rFonts w:eastAsia="Times New Roman"/>
          <w:color w:val="00000a"/>
          <w:spacing w:val="0"/>
          <w:sz w:val="28"/>
          <w:szCs w:val="28"/>
        </w:rPr>
        <w:t xml:space="preserve"> видов деятельности в целях признания субъектов малого и среднего предпринимательства социальными предприятиями в соответствии с </w:t>
      </w:r>
      <w:hyperlink r:id="rId66" w:history="1">
        <w:r>
          <w:rPr>
            <w:rStyle w:val="ae"/>
            <w:rFonts w:eastAsia="Times New Roman"/>
            <w:color w:val="00000a"/>
            <w:spacing w:val="0"/>
            <w:sz w:val="28"/>
            <w:szCs w:val="28"/>
          </w:rPr>
          <w:t xml:space="preserve">частью 2 статьи 24.1</w:t>
        </w:r>
      </w:hyperlink>
      <w:r>
        <w:rPr>
          <w:rFonts w:eastAsia="Times New Roman"/>
          <w:color w:val="00000a"/>
          <w:spacing w:val="0"/>
          <w:sz w:val="28"/>
          <w:szCs w:val="28"/>
        </w:rPr>
        <w:t xml:space="preserve"> Федерального закона N 209-ФЗ  (Приказ комитета по развитию малого, среднего бизнеса и потребительского рынка Ленинградской области от 08.02.2021 № 3), внесенные в единый реестр субъектов малого и среднего предпринимательства;</w:t>
      </w:r>
    </w:p>
    <w:p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у соискателя должна отсутствовать просроченная задолженность по денежным обязательствам перед </w:t>
      </w:r>
      <w:r>
        <w:rPr>
          <w:rFonts w:eastAsia="Times New Roman"/>
          <w:color w:val="00000a"/>
          <w:spacing w:val="0"/>
          <w:sz w:val="28"/>
          <w:szCs w:val="28"/>
        </w:rPr>
        <w:t xml:space="preserve">Сланцевским</w:t>
      </w:r>
      <w:r>
        <w:rPr>
          <w:rFonts w:eastAsia="Times New Roman"/>
          <w:color w:val="00000a"/>
          <w:spacing w:val="0"/>
          <w:sz w:val="28"/>
          <w:szCs w:val="28"/>
        </w:rPr>
        <w:t xml:space="preserve"> муниципальным районом;</w:t>
      </w:r>
    </w:p>
    <w:p>
      <w:pPr>
        <w:pStyle w:val="17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соискатели - юридические лица не должны находиться в процессе реорганизации, 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 xml:space="preserve"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офшорного</w:t>
      </w:r>
      <w:r>
        <w:rPr>
          <w:rFonts w:eastAsia="Times New Roman" w:cs="Times New Roman"/>
          <w:sz w:val="28"/>
          <w:szCs w:val="28"/>
          <w:lang w:eastAsia="hi-IN"/>
        </w:rPr>
        <w:t xml:space="preserve">) владения активами в Российской Федерации (далее - 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офшорные</w:t>
      </w:r>
      <w:r>
        <w:rPr>
          <w:rFonts w:eastAsia="Times New Roman" w:cs="Times New Roman"/>
          <w:sz w:val="28"/>
          <w:szCs w:val="28"/>
          <w:lang w:eastAsia="hi-IN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офшорных</w:t>
      </w:r>
      <w:r>
        <w:rPr>
          <w:rFonts w:eastAsia="Times New Roman" w:cs="Times New Roman"/>
          <w:sz w:val="28"/>
          <w:szCs w:val="28"/>
          <w:lang w:eastAsia="hi-IN"/>
        </w:rPr>
        <w:t xml:space="preserve"> компаний</w:t>
      </w:r>
      <w:r>
        <w:rPr>
          <w:rFonts w:eastAsia="Times New Roman" w:cs="Times New Roman"/>
          <w:sz w:val="28"/>
          <w:szCs w:val="28"/>
          <w:lang w:eastAsia="hi-IN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r>
        <w:rPr>
          <w:rFonts w:eastAsia="Times New Roman" w:cs="Times New Roman"/>
          <w:sz w:val="28"/>
          <w:szCs w:val="28"/>
          <w:lang w:eastAsia="hi-IN"/>
        </w:rPr>
        <w:t xml:space="preserve">При расчете доли участия 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офшорных</w:t>
      </w:r>
      <w:r>
        <w:rPr>
          <w:rFonts w:eastAsia="Times New Roman" w:cs="Times New Roman"/>
          <w:sz w:val="28"/>
          <w:szCs w:val="28"/>
          <w:lang w:eastAsia="hi-IN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офшорных</w:t>
      </w:r>
      <w:r>
        <w:rPr>
          <w:rFonts w:eastAsia="Times New Roman" w:cs="Times New Roman"/>
          <w:sz w:val="28"/>
          <w:szCs w:val="28"/>
          <w:lang w:eastAsia="hi-IN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eastAsia="Times New Roman" w:cs="Times New Roman"/>
          <w:sz w:val="28"/>
          <w:szCs w:val="28"/>
          <w:lang w:eastAsia="hi-IN"/>
        </w:rPr>
        <w:t xml:space="preserve">офшорных</w:t>
      </w:r>
      <w:r>
        <w:rPr>
          <w:rFonts w:eastAsia="Times New Roman" w:cs="Times New Roman"/>
          <w:sz w:val="28"/>
          <w:szCs w:val="28"/>
          <w:lang w:eastAsia="hi-IN"/>
        </w:rPr>
        <w:t xml:space="preserve"> компаний в капитале других российских юридических лиц, реализованное через участие в капитале указанных</w:t>
      </w:r>
      <w:r>
        <w:rPr>
          <w:rFonts w:eastAsia="Times New Roman" w:cs="Times New Roman"/>
          <w:sz w:val="28"/>
          <w:szCs w:val="28"/>
          <w:lang w:eastAsia="hi-IN"/>
        </w:rPr>
        <w:t xml:space="preserve"> публичных акционерных обществ;</w:t>
      </w:r>
      <w:r>
        <w:rPr>
          <w:rFonts w:eastAsia="Times New Roman" w:cs="Times New Roman"/>
          <w:sz w:val="28"/>
          <w:szCs w:val="28"/>
          <w:lang w:eastAsia="hi-IN"/>
        </w:rPr>
        <w:t xml:space="preserve">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/>
          <w:sz w:val="28"/>
          <w:szCs w:val="28"/>
        </w:rPr>
        <w:t xml:space="preserve">соискатель не должен получать средства из бюджета </w:t>
      </w:r>
      <w:r>
        <w:rPr>
          <w:rFonts w:eastAsia="Times New Roman"/>
          <w:sz w:val="28"/>
          <w:szCs w:val="28"/>
        </w:rPr>
        <w:t xml:space="preserve">Сланцевского</w:t>
      </w:r>
      <w:r>
        <w:rPr>
          <w:rFonts w:eastAsia="Times New Roman"/>
          <w:sz w:val="28"/>
          <w:szCs w:val="28"/>
        </w:rPr>
        <w:t xml:space="preserve"> муниципального района в соответствии с иными нормативными правовыми </w:t>
      </w:r>
      <w:r>
        <w:rPr>
          <w:rFonts w:eastAsia="Times New Roman" w:cs="Times New Roman"/>
          <w:sz w:val="28"/>
          <w:szCs w:val="28"/>
          <w:lang w:eastAsia="hi-IN"/>
        </w:rPr>
        <w:t xml:space="preserve">актами на цели, установленные Положением;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 xml:space="preserve"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 xml:space="preserve">соискатель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  <w:lang w:eastAsia="hi-IN"/>
        </w:rPr>
      </w:pPr>
      <w:r>
        <w:rPr>
          <w:rFonts w:eastAsia="Times New Roman" w:cs="Times New Roman"/>
          <w:sz w:val="28"/>
          <w:szCs w:val="28"/>
          <w:lang w:eastAsia="hi-IN"/>
        </w:rPr>
        <w:t xml:space="preserve">соискатель не является иностранным агентом в соответствии с Федеральным законом «О </w:t>
      </w:r>
      <w:r>
        <w:rPr>
          <w:rFonts w:eastAsia="Times New Roman" w:cs="Times New Roman"/>
          <w:sz w:val="28"/>
          <w:szCs w:val="28"/>
          <w:lang w:eastAsia="hi-IN"/>
        </w:rPr>
        <w:t xml:space="preserve">контроле за</w:t>
      </w:r>
      <w:r>
        <w:rPr>
          <w:rFonts w:eastAsia="Times New Roman" w:cs="Times New Roman"/>
          <w:sz w:val="28"/>
          <w:szCs w:val="28"/>
          <w:lang w:eastAsia="hi-IN"/>
        </w:rPr>
        <w:t xml:space="preserve"> деятельностью лиц, находящихся под иностранным влиянием»</w:t>
      </w:r>
      <w:r>
        <w:rPr>
          <w:rFonts w:eastAsia="Times New Roman" w:cs="Times New Roman"/>
          <w:sz w:val="28"/>
          <w:szCs w:val="28"/>
          <w:lang w:eastAsia="hi-IN"/>
        </w:rPr>
        <w:t xml:space="preserve">;</w:t>
      </w:r>
    </w:p>
    <w:p>
      <w:pPr>
        <w:pStyle w:val="17"/>
        <w:ind w:firstLine="567"/>
        <w:jc w:val="both"/>
        <w:rPr>
          <w:rFonts w:eastAsia="Times New Roman"/>
          <w:color w:val="00000a"/>
          <w:spacing w:val="0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отсутствие невыполненных обязательств перед администрацией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>
      <w:pPr>
        <w:pStyle w:val="17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обеспечение соискателем </w:t>
      </w:r>
      <w:r>
        <w:rPr>
          <w:rFonts w:eastAsia="Times New Roman"/>
          <w:color w:val="00000a"/>
          <w:spacing w:val="0"/>
          <w:sz w:val="28"/>
          <w:szCs w:val="28"/>
        </w:rPr>
        <w:t xml:space="preserve">софинансирования</w:t>
      </w:r>
      <w:r>
        <w:rPr>
          <w:rFonts w:eastAsia="Times New Roman"/>
          <w:color w:val="00000a"/>
          <w:spacing w:val="0"/>
          <w:sz w:val="28"/>
          <w:szCs w:val="28"/>
        </w:rPr>
        <w:t xml:space="preserve"> расходов, связанных с приобретением оборудования, в размере не менее 5 процентов от размера подтвержденных расходов на вышеуказанное оборудование.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соискателя на дату подачи заявки должна отсутствовать неисполненная обязанность по уплате налогов, сборов, страховых взносов, пеней, штрафов, </w:t>
      </w:r>
      <w:r>
        <w:rPr>
          <w:sz w:val="28"/>
          <w:szCs w:val="28"/>
        </w:rPr>
        <w:t xml:space="preserve">процентов, подлежащих уплате в соответствии с законодательством Российской Федерации о налогах и сборах, или в случае ее наличия она должна быть погашена на дату заседания комиссии с представлением подтверждающих документов в порядке, определенном </w:t>
      </w:r>
      <w:hyperlink w:anchor="anchor1029#anchor1029" w:history="1">
        <w:r>
          <w:rPr>
            <w:rStyle w:val="ae"/>
            <w:sz w:val="28"/>
            <w:szCs w:val="28"/>
          </w:rPr>
          <w:t xml:space="preserve">пунктом 3.2</w:t>
        </w:r>
      </w:hyperlink>
      <w:r>
        <w:rPr>
          <w:sz w:val="28"/>
          <w:szCs w:val="28"/>
        </w:rPr>
        <w:t xml:space="preserve"> настоящего Порядка.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1.7. Субсидирование части затрат, связанных с приобретением оборудования субъектов социального предпринимательства, про</w:t>
      </w:r>
      <w:r>
        <w:rPr>
          <w:rFonts w:eastAsia="Times New Roman" w:cs="Times New Roman"/>
          <w:sz w:val="28"/>
          <w:szCs w:val="28"/>
        </w:rPr>
        <w:softHyphen/>
        <w:t xml:space="preserve">шедших конкурсный отбор, осуществляется за счёт средств бюджета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района, в преде</w:t>
      </w:r>
      <w:r>
        <w:rPr>
          <w:rFonts w:eastAsia="Times New Roman" w:cs="Times New Roman"/>
          <w:sz w:val="28"/>
          <w:szCs w:val="28"/>
        </w:rPr>
        <w:softHyphen/>
        <w:t xml:space="preserve">лах объёма, предусмотренного Программой.</w:t>
      </w: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2. Условия предоставления субсидий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ab/>
        <w:t xml:space="preserve">Субсидии предоставляются по результатам конкурсного отбора среди соискателей, проводимого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>
      <w:pPr>
        <w:pStyle w:val="12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67" w:history="1">
        <w:r>
          <w:rPr>
            <w:rStyle w:val="ae"/>
            <w:rFonts w:eastAsia="Times New Roman" w:cs="Times New Roman"/>
            <w:sz w:val="28"/>
            <w:szCs w:val="28"/>
          </w:rPr>
          <w:t xml:space="preserve">частях 3</w:t>
        </w:r>
      </w:hyperlink>
      <w:r>
        <w:rPr>
          <w:rFonts w:eastAsia="Times New Roman" w:cs="Times New Roman"/>
          <w:sz w:val="28"/>
          <w:szCs w:val="28"/>
        </w:rPr>
        <w:t xml:space="preserve"> и </w:t>
      </w:r>
      <w:hyperlink r:id="rId68" w:history="1">
        <w:r>
          <w:rPr>
            <w:rStyle w:val="ae"/>
            <w:rFonts w:eastAsia="Times New Roman" w:cs="Times New Roman"/>
            <w:sz w:val="28"/>
            <w:szCs w:val="28"/>
          </w:rPr>
          <w:t xml:space="preserve">4 статьи 14</w:t>
        </w:r>
      </w:hyperlink>
      <w:r>
        <w:rPr>
          <w:rFonts w:eastAsia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условий указанных в пункте 1.6. и в соответствии с </w:t>
      </w:r>
      <w:hyperlink r:id="rId69" w:history="1">
        <w:r>
          <w:rPr>
            <w:rStyle w:val="ae"/>
            <w:rFonts w:eastAsia="Times New Roman" w:cs="Times New Roman"/>
            <w:sz w:val="28"/>
            <w:szCs w:val="28"/>
          </w:rPr>
          <w:t xml:space="preserve">пунктом 3.2</w:t>
        </w:r>
      </w:hyperlink>
      <w:r>
        <w:rPr>
          <w:rFonts w:eastAsia="Times New Roman" w:cs="Times New Roman"/>
          <w:sz w:val="28"/>
          <w:szCs w:val="28"/>
        </w:rPr>
        <w:t xml:space="preserve"> настоящего Положения;</w:t>
      </w:r>
    </w:p>
    <w:p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2.1.1. Общими условиями предоставления субсидии являются:</w:t>
      </w:r>
    </w:p>
    <w:p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соответствие получателя условиям и требованиям, установленным в </w:t>
      </w:r>
      <w:hyperlink w:anchor="P95" w:history="1">
        <w:r>
          <w:rPr>
            <w:rStyle w:val="ae"/>
            <w:rFonts w:eastAsia="Times New Roman" w:cs="Times New Roman"/>
            <w:sz w:val="28"/>
            <w:szCs w:val="28"/>
          </w:rPr>
          <w:t xml:space="preserve">пунктах 2.</w:t>
        </w:r>
      </w:hyperlink>
      <w:r>
        <w:rPr>
          <w:rFonts w:eastAsia="Times New Roman" w:cs="Times New Roman"/>
          <w:sz w:val="28"/>
          <w:szCs w:val="28"/>
        </w:rPr>
        <w:t xml:space="preserve">1 настоящего Положения;</w:t>
      </w:r>
    </w:p>
    <w:p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заключение соглашения о предоставлении субсидии между Администрацией и получателем субсидии по форме согласно приложению № 3 к настоящему Положению;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согласие получателя на проведение Главным распорядителем и органом государственного (муниципального) финансового контроля проверок соблюдения получателем условий и порядка предоставления субсидий;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отсутствие получателя в реестре недобросовестных поставщиков;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отсутствие получателя в реестре дисквалифицированных лиц;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отсутствие получателя в перечне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eastAsia="Times New Roman" w:cs="Times New Roman"/>
          <w:sz w:val="28"/>
          <w:szCs w:val="28"/>
        </w:rPr>
        <w:t xml:space="preserve">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2.2. Субсидии, указанные в разделе 1 настоящего Положения, могут быть предостав</w:t>
      </w:r>
      <w:r>
        <w:rPr>
          <w:rFonts w:eastAsia="Times New Roman" w:cs="Times New Roman"/>
          <w:sz w:val="28"/>
          <w:szCs w:val="28"/>
        </w:rPr>
        <w:softHyphen/>
        <w:t xml:space="preserve">лены по одному договору купли-продажи оборудования. Кроме того, договор не может быть заключен между хозяйствующим субъектом, с родителями, детьми,  супругами и членами семьи.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</w:r>
      <w:r>
        <w:rPr>
          <w:rFonts w:eastAsia="Times New Roman" w:cs="Times New Roman"/>
          <w:sz w:val="28"/>
          <w:szCs w:val="28"/>
        </w:rPr>
        <w:softHyphen/>
        <w:t xml:space="preserve">вания, по второму договору купли-продажи оборудования (и последующим договорам), с учетом ограниче</w:t>
      </w:r>
      <w:r>
        <w:rPr>
          <w:rFonts w:eastAsia="Times New Roman" w:cs="Times New Roman"/>
          <w:sz w:val="28"/>
          <w:szCs w:val="28"/>
        </w:rPr>
        <w:softHyphen/>
        <w:t xml:space="preserve">ний, установленных пунктом 2.1 и 2.5 настоящего Положения.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2.4. </w:t>
      </w:r>
      <w:r>
        <w:rPr>
          <w:rFonts w:eastAsia="Times New Roman" w:cs="Times New Roman"/>
          <w:sz w:val="28"/>
          <w:szCs w:val="28"/>
        </w:rPr>
        <w:t xml:space="preserve">Субсидии не могут быть предоставлены, если финансовая поддержка на компенсацию за</w:t>
      </w:r>
      <w:r>
        <w:rPr>
          <w:rFonts w:eastAsia="Times New Roman" w:cs="Times New Roman"/>
          <w:sz w:val="28"/>
          <w:szCs w:val="28"/>
        </w:rPr>
        <w:softHyphen/>
        <w:t xml:space="preserve">трат, указанных в заявке соискателя, уже оказывалась из средств бюджетов Ленинградской обла</w:t>
      </w:r>
      <w:r>
        <w:rPr>
          <w:rFonts w:eastAsia="Times New Roman" w:cs="Times New Roman"/>
          <w:sz w:val="28"/>
          <w:szCs w:val="28"/>
        </w:rPr>
        <w:softHyphen/>
        <w:t xml:space="preserve">сти,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и (или) </w:t>
      </w:r>
      <w:r>
        <w:rPr>
          <w:rFonts w:eastAsia="Times New Roman" w:cs="Times New Roman"/>
          <w:sz w:val="28"/>
          <w:szCs w:val="28"/>
        </w:rPr>
        <w:t xml:space="preserve">Сланцев</w:t>
      </w:r>
      <w:r>
        <w:rPr>
          <w:rFonts w:eastAsia="Times New Roman" w:cs="Times New Roman"/>
          <w:sz w:val="28"/>
          <w:szCs w:val="28"/>
        </w:rPr>
        <w:softHyphen/>
        <w:t xml:space="preserve">ского</w:t>
      </w:r>
      <w:r>
        <w:rPr>
          <w:rFonts w:eastAsia="Times New Roman" w:cs="Times New Roman"/>
          <w:sz w:val="28"/>
          <w:szCs w:val="28"/>
        </w:rPr>
        <w:t xml:space="preserve"> городского поселения, в том чис</w:t>
      </w:r>
      <w:r>
        <w:rPr>
          <w:rFonts w:eastAsia="Times New Roman" w:cs="Times New Roman"/>
          <w:sz w:val="28"/>
          <w:szCs w:val="28"/>
        </w:rPr>
        <w:softHyphen/>
        <w:t xml:space="preserve">ле в рамках других государственных (муниципальных) программ, и при этом эти затраты соискателя на предусмотренные разделом 1 настоящего Положения цели были компенсированы в полном объеме.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2.5. Не допускается повторное предоставление субсидии по договору (договорам), по которому ранее были компенсированы затраты (в полном объеме или в части)  по платежным документам, подтверждающим произведенные затраты.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2.6. В случае нарушения условий, установленных при предоставлении субсидии, возврат суб</w:t>
      </w:r>
      <w:r>
        <w:rPr>
          <w:rFonts w:eastAsia="Times New Roman" w:cs="Times New Roman"/>
          <w:sz w:val="28"/>
          <w:szCs w:val="28"/>
        </w:rPr>
        <w:softHyphen/>
        <w:t xml:space="preserve">сидии в бюджет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производится получателем данной субсидии в добровольном порядке в месячный срок с момента выявления нарушений. Если по истечении ука</w:t>
      </w:r>
      <w:r>
        <w:rPr>
          <w:rFonts w:eastAsia="Times New Roman" w:cs="Times New Roman"/>
          <w:sz w:val="28"/>
          <w:szCs w:val="28"/>
        </w:rPr>
        <w:softHyphen/>
        <w:t xml:space="preserve">занного срока получатель субсидии отказы</w:t>
      </w:r>
      <w:r>
        <w:rPr>
          <w:rFonts w:eastAsia="Times New Roman" w:cs="Times New Roman"/>
          <w:sz w:val="28"/>
          <w:szCs w:val="28"/>
        </w:rPr>
        <w:softHyphen/>
        <w:t xml:space="preserve">вается возвращать субсидию, взыскание денежных средств осуществляется в судебном порядке в рамках исполнительного производства.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2.7. Главный распорядитель бюджетных средств, предоставляющий субсидию, осуществляет проверку соблюдения Получателем порядка и условий предоставления субсидий, в сроки установленные Планом проверок соблюдения получателями субсидий условий, целей и порядка предоставления субсидий.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3. Организация, подготовка и порядок проведения конкурса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widowControl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3.1. Для проведения конкурсного отбора администрация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</w:t>
      </w:r>
      <w:r>
        <w:rPr>
          <w:rFonts w:eastAsia="Times New Roman" w:cs="Times New Roman"/>
          <w:sz w:val="28"/>
          <w:szCs w:val="28"/>
        </w:rPr>
        <w:softHyphen/>
        <w:t xml:space="preserve">ого района формирует комиссию для рассмотрения и оценки заявок среди соискателей (далее - комиссия).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состав комиссии  входят сотрудники администрации, представители (по согласованию) совета депутатов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района, некоммерческих организаций предпринимателей, Фонда поддержки малого и среднего пред</w:t>
      </w:r>
      <w:r>
        <w:rPr>
          <w:rFonts w:eastAsia="Times New Roman" w:cs="Times New Roman"/>
          <w:sz w:val="28"/>
          <w:szCs w:val="28"/>
        </w:rPr>
        <w:softHyphen/>
        <w:t xml:space="preserve">принимательства муниципального образова</w:t>
      </w:r>
      <w:r>
        <w:rPr>
          <w:rFonts w:eastAsia="Times New Roman" w:cs="Times New Roman"/>
          <w:sz w:val="28"/>
          <w:szCs w:val="28"/>
        </w:rPr>
        <w:softHyphen/>
        <w:t xml:space="preserve">ния </w:t>
      </w:r>
      <w:r>
        <w:rPr>
          <w:rFonts w:eastAsia="Times New Roman" w:cs="Times New Roman"/>
          <w:sz w:val="28"/>
          <w:szCs w:val="28"/>
        </w:rPr>
        <w:t xml:space="preserve">Сланцевский</w:t>
      </w:r>
      <w:r>
        <w:rPr>
          <w:rFonts w:eastAsia="Times New Roman" w:cs="Times New Roman"/>
          <w:sz w:val="28"/>
          <w:szCs w:val="28"/>
        </w:rPr>
        <w:t xml:space="preserve"> муниципальный район Ленин</w:t>
      </w:r>
      <w:r>
        <w:rPr>
          <w:rFonts w:eastAsia="Times New Roman" w:cs="Times New Roman"/>
          <w:sz w:val="28"/>
          <w:szCs w:val="28"/>
        </w:rPr>
        <w:softHyphen/>
        <w:t xml:space="preserve">градской области «Социально-деловой центр» (да</w:t>
      </w:r>
      <w:r>
        <w:rPr>
          <w:rFonts w:eastAsia="Times New Roman" w:cs="Times New Roman"/>
          <w:sz w:val="28"/>
          <w:szCs w:val="28"/>
        </w:rPr>
        <w:softHyphen/>
        <w:t xml:space="preserve">лее – Фонд «Социально-деловой центр»).</w:t>
      </w:r>
    </w:p>
    <w:p>
      <w:pPr>
        <w:pStyle w:val="12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Решение о проведении конкурсного отбора принимается администрацией </w:t>
      </w:r>
      <w:r>
        <w:rPr>
          <w:rFonts w:eastAsia="Times New Roman"/>
          <w:bCs/>
          <w:sz w:val="28"/>
          <w:szCs w:val="28"/>
        </w:rPr>
        <w:t xml:space="preserve">Сланцевского</w:t>
      </w:r>
      <w:r>
        <w:rPr>
          <w:rFonts w:eastAsia="Times New Roman"/>
          <w:bCs/>
          <w:sz w:val="28"/>
          <w:szCs w:val="28"/>
        </w:rPr>
        <w:t xml:space="preserve"> муниципального района и оформляется в виде правового акта администрации </w:t>
      </w:r>
      <w:r>
        <w:rPr>
          <w:rFonts w:eastAsia="Times New Roman"/>
          <w:bCs/>
          <w:sz w:val="28"/>
          <w:szCs w:val="28"/>
        </w:rPr>
        <w:t xml:space="preserve">Сланцевского</w:t>
      </w:r>
      <w:r>
        <w:rPr>
          <w:rFonts w:eastAsia="Times New Roman"/>
          <w:bCs/>
          <w:sz w:val="28"/>
          <w:szCs w:val="28"/>
        </w:rPr>
        <w:t xml:space="preserve"> муниципального района.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Объявление о проведении конкурсного отбора получателей субсидии администрация </w:t>
      </w:r>
      <w:r>
        <w:rPr>
          <w:bCs/>
          <w:color w:val="00000a"/>
          <w:sz w:val="28"/>
          <w:szCs w:val="28"/>
          <w:lang w:eastAsia="zh-CN"/>
        </w:rPr>
        <w:t xml:space="preserve">Сланцевского</w:t>
      </w:r>
      <w:r>
        <w:rPr>
          <w:bCs/>
          <w:color w:val="00000a"/>
          <w:sz w:val="28"/>
          <w:szCs w:val="28"/>
          <w:lang w:eastAsia="zh-CN"/>
        </w:rPr>
        <w:t xml:space="preserve"> муниципального района размещает на официальном сайте Администрации </w:t>
      </w:r>
      <w:r>
        <w:rPr>
          <w:bCs/>
          <w:color w:val="00000a"/>
          <w:sz w:val="28"/>
          <w:szCs w:val="28"/>
          <w:lang w:eastAsia="zh-CN"/>
        </w:rPr>
        <w:t xml:space="preserve">Сланцевского</w:t>
      </w:r>
      <w:r>
        <w:rPr>
          <w:bCs/>
          <w:color w:val="00000a"/>
          <w:sz w:val="28"/>
          <w:szCs w:val="28"/>
          <w:lang w:eastAsia="zh-CN"/>
        </w:rPr>
        <w:t xml:space="preserve"> муниципального района в сети «Интернет» (</w:t>
      </w:r>
      <w:r>
        <w:rPr>
          <w:bCs/>
          <w:color w:val="00000a"/>
          <w:sz w:val="28"/>
          <w:szCs w:val="28"/>
          <w:lang w:eastAsia="zh-CN"/>
        </w:rPr>
        <w:t xml:space="preserve">www.slanmo.ru</w:t>
      </w:r>
      <w:r>
        <w:rPr>
          <w:bCs/>
          <w:color w:val="00000a"/>
          <w:sz w:val="28"/>
          <w:szCs w:val="28"/>
          <w:lang w:eastAsia="zh-CN"/>
        </w:rPr>
        <w:t xml:space="preserve">) (далее – объявление).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Объявление о проведении конкурсного отбора получателей субсидии (далее - объявление) с указанием: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а) сроков проведения конкурсного отбора, а также при необходимости информацию о возможности проведения нескольких этапов отбора с указанием сроков и порядка их проведения;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б) даты начала подачи и окончания приема заявок соискателей, при этом дата окончания приема заявок не может быть ранее 30-го календарного дня, следующего за днем размещения объявления о проведении отбора;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в) наименование, место нахождения, почтовый адрес, адрес электронной почты главного распорядителя бюджетных средств;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г) результат (результаты) предоставления субсидии, а также характеристику (характеристики) результата (при ее установлении);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д</w:t>
      </w:r>
      <w:r>
        <w:rPr>
          <w:bCs/>
          <w:color w:val="00000a"/>
          <w:sz w:val="28"/>
          <w:szCs w:val="28"/>
          <w:lang w:eastAsia="zh-CN"/>
        </w:rPr>
        <w:t xml:space="preserve">) доменное имя и (или) указатели страниц государственной информационной системы в сети «Интернет»;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е) требования к соискателям, определенные в соответствии с пунктом 2.5. настоящего </w:t>
      </w:r>
      <w:r>
        <w:rPr>
          <w:bCs/>
          <w:color w:val="00000a"/>
          <w:sz w:val="28"/>
          <w:szCs w:val="28"/>
          <w:lang w:eastAsia="zh-CN"/>
        </w:rPr>
        <w:t xml:space="preserve">Положения</w:t>
      </w:r>
      <w:r>
        <w:rPr>
          <w:bCs/>
          <w:color w:val="00000a"/>
          <w:sz w:val="28"/>
          <w:szCs w:val="28"/>
          <w:lang w:eastAsia="zh-CN"/>
        </w:rPr>
        <w:t xml:space="preserve">, и к перечню документов, представляемых участниками отбора для подтверждения соответствия указанным требованиям;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ж) категории получателей субсидий и критерии оценки, показатели критериев оценки;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з</w:t>
      </w:r>
      <w:r>
        <w:rPr>
          <w:bCs/>
          <w:color w:val="00000a"/>
          <w:sz w:val="28"/>
          <w:szCs w:val="28"/>
          <w:lang w:eastAsia="zh-CN"/>
        </w:rPr>
        <w:t xml:space="preserve">) порядок подачи соискателям заявок и требования, предъявляемые к форме и содержанию заявок;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и) порядок отзыва заявок, порядок их возврата, </w:t>
      </w:r>
      <w:r>
        <w:rPr>
          <w:bCs/>
          <w:color w:val="00000a"/>
          <w:sz w:val="28"/>
          <w:szCs w:val="28"/>
          <w:lang w:eastAsia="zh-CN"/>
        </w:rPr>
        <w:t xml:space="preserve">определяющий</w:t>
      </w:r>
      <w:r>
        <w:rPr>
          <w:bCs/>
          <w:color w:val="00000a"/>
          <w:sz w:val="28"/>
          <w:szCs w:val="28"/>
          <w:lang w:eastAsia="zh-CN"/>
        </w:rPr>
        <w:t xml:space="preserve"> в том числе основания для возврата заявок, порядок внесения изменений в заявки;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к) правила рассмотрения и оценки заявок;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л) порядок возврата заявок на доработку;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м) порядок отклонения заявок, а также информацию об основаниях их отклонения;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н</w:t>
      </w:r>
      <w:r>
        <w:rPr>
          <w:bCs/>
          <w:color w:val="00000a"/>
          <w:sz w:val="28"/>
          <w:szCs w:val="28"/>
          <w:lang w:eastAsia="zh-CN"/>
        </w:rPr>
        <w:t xml:space="preserve">) порядок оценки заявок, включающий критерии оценки, показатели критериев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 участии комиссии в оценке заявок;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о)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которые могут включать максимальный, минимальный размер субсидии, предоставляемой победителю (победителям) отбора, а также предельное количество победителей отбора;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п</w:t>
      </w:r>
      <w:r>
        <w:rPr>
          <w:bCs/>
          <w:color w:val="00000a"/>
          <w:sz w:val="28"/>
          <w:szCs w:val="28"/>
          <w:lang w:eastAsia="zh-CN"/>
        </w:rPr>
        <w:t xml:space="preserve"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р</w:t>
      </w:r>
      <w:r>
        <w:rPr>
          <w:bCs/>
          <w:color w:val="00000a"/>
          <w:sz w:val="28"/>
          <w:szCs w:val="28"/>
          <w:lang w:eastAsia="zh-CN"/>
        </w:rPr>
        <w:t xml:space="preserve">) срок, в течение которого победитель (победители) отбора должен подписать соглашение;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с) условия признания победителя (победителей) отбора </w:t>
      </w:r>
      <w:r>
        <w:rPr>
          <w:bCs/>
          <w:color w:val="00000a"/>
          <w:sz w:val="28"/>
          <w:szCs w:val="28"/>
          <w:lang w:eastAsia="zh-CN"/>
        </w:rPr>
        <w:t xml:space="preserve">уклонившимся</w:t>
      </w:r>
      <w:r>
        <w:rPr>
          <w:bCs/>
          <w:color w:val="00000a"/>
          <w:sz w:val="28"/>
          <w:szCs w:val="28"/>
          <w:lang w:eastAsia="zh-CN"/>
        </w:rPr>
        <w:t xml:space="preserve"> от заключения соглашения;</w:t>
      </w:r>
    </w:p>
    <w:p>
      <w:pPr>
        <w:spacing w:line="0" w:lineRule="atLeast"/>
        <w:ind w:firstLine="709"/>
        <w:jc w:val="both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т) сроки размещения протокола подведения итогов отбора (документа об итогах отбора) на едином портале и на официальном сайте главного распорядителя бюджетных сре</w:t>
      </w:r>
      <w:r>
        <w:rPr>
          <w:bCs/>
          <w:color w:val="00000a"/>
          <w:sz w:val="28"/>
          <w:szCs w:val="28"/>
          <w:lang w:eastAsia="zh-CN"/>
        </w:rPr>
        <w:t xml:space="preserve">дств в с</w:t>
      </w:r>
      <w:r>
        <w:rPr>
          <w:bCs/>
          <w:color w:val="00000a"/>
          <w:sz w:val="28"/>
          <w:szCs w:val="28"/>
          <w:lang w:eastAsia="zh-CN"/>
        </w:rPr>
        <w:t xml:space="preserve">ети «Интернет», которые не могут быть </w:t>
      </w:r>
      <w:r>
        <w:rPr>
          <w:bCs/>
          <w:color w:val="00000a"/>
          <w:sz w:val="28"/>
          <w:szCs w:val="28"/>
          <w:lang w:eastAsia="zh-CN"/>
        </w:rPr>
        <w:t xml:space="preserve">позднее 14-го календарного дня, следующего за днем определения победителя отбора.</w:t>
      </w:r>
    </w:p>
    <w:p>
      <w:pPr>
        <w:pStyle w:val="ab"/>
        <w:numPr>
          <w:numId w:val="3"/>
          <w:ilvl w:val="0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Конкурсный отбор может быть отменен в случае принятия администрацией </w:t>
      </w:r>
      <w:r>
        <w:rPr>
          <w:rFonts w:eastAsia="Times New Roman" w:cs="Times New Roman"/>
          <w:bCs/>
          <w:sz w:val="28"/>
          <w:szCs w:val="28"/>
        </w:rPr>
        <w:t xml:space="preserve">Сланцевского</w:t>
      </w:r>
      <w:r>
        <w:rPr>
          <w:rFonts w:eastAsia="Times New Roman" w:cs="Times New Roman"/>
          <w:bCs/>
          <w:sz w:val="28"/>
          <w:szCs w:val="28"/>
        </w:rPr>
        <w:t xml:space="preserve"> муниципального района решения об отмене проведения конкурсного отбора.</w:t>
      </w:r>
    </w:p>
    <w:p>
      <w:pPr>
        <w:pStyle w:val="ab"/>
        <w:numPr>
          <w:numId w:val="3"/>
          <w:ilvl w:val="0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Объявление об отмене проведения конкурсного отбора с информацией о причинах отмены отбора размещается на официальном сайте администрации </w:t>
      </w:r>
      <w:r>
        <w:rPr>
          <w:rFonts w:eastAsia="Times New Roman" w:cs="Times New Roman"/>
          <w:bCs/>
          <w:sz w:val="28"/>
          <w:szCs w:val="28"/>
        </w:rPr>
        <w:t xml:space="preserve">Сланцевского</w:t>
      </w:r>
      <w:r>
        <w:rPr>
          <w:rFonts w:eastAsia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 не </w:t>
      </w:r>
      <w:r>
        <w:rPr>
          <w:rFonts w:eastAsia="Times New Roman" w:cs="Times New Roman"/>
          <w:bCs/>
          <w:sz w:val="28"/>
          <w:szCs w:val="28"/>
        </w:rPr>
        <w:t xml:space="preserve">позднее</w:t>
      </w:r>
      <w:r>
        <w:rPr>
          <w:rFonts w:eastAsia="Times New Roman" w:cs="Times New Roman"/>
          <w:bCs/>
          <w:sz w:val="28"/>
          <w:szCs w:val="28"/>
        </w:rPr>
        <w:t xml:space="preserve"> чем за один рабочий день до даты окончания срока подачи заявок участниками отбора.</w:t>
      </w:r>
    </w:p>
    <w:p>
      <w:pPr>
        <w:pStyle w:val="ab"/>
        <w:numPr>
          <w:numId w:val="3"/>
          <w:ilvl w:val="0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Отбор получателей субсидии считается отмененным со дня размещения объявления о его отмене на официальном сайте администрации </w:t>
      </w:r>
      <w:r>
        <w:rPr>
          <w:rFonts w:eastAsia="Times New Roman" w:cs="Times New Roman"/>
          <w:bCs/>
          <w:sz w:val="28"/>
          <w:szCs w:val="28"/>
        </w:rPr>
        <w:t xml:space="preserve">Сланцевского</w:t>
      </w:r>
      <w:r>
        <w:rPr>
          <w:rFonts w:eastAsia="Times New Roman" w:cs="Times New Roman"/>
          <w:bCs/>
          <w:sz w:val="28"/>
          <w:szCs w:val="28"/>
        </w:rPr>
        <w:t xml:space="preserve"> муниципального района в сети «Интернет» (</w:t>
      </w:r>
      <w:r>
        <w:rPr>
          <w:rFonts w:eastAsia="Times New Roman" w:cs="Times New Roman"/>
          <w:bCs/>
          <w:sz w:val="28"/>
          <w:szCs w:val="28"/>
        </w:rPr>
        <w:t xml:space="preserve">www.slanmo.ru</w:t>
      </w:r>
      <w:r>
        <w:rPr>
          <w:rFonts w:eastAsia="Times New Roman" w:cs="Times New Roman"/>
          <w:bCs/>
          <w:sz w:val="28"/>
          <w:szCs w:val="28"/>
        </w:rPr>
        <w:t xml:space="preserve">) объявление о проведении конкурсного отбора получателей субсидии объявление о проведении конкурсного отбора получателей субсидии.</w:t>
      </w:r>
    </w:p>
    <w:p>
      <w:pPr>
        <w:pStyle w:val="ab"/>
        <w:numPr>
          <w:numId w:val="3"/>
          <w:ilvl w:val="0"/>
        </w:numPr>
        <w:spacing w:line="0" w:lineRule="atLeast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В случае отсутствия заявок, поданных до истечения срока подачи заявок, или</w:t>
      </w:r>
      <w:r>
        <w:rPr>
          <w:rFonts w:eastAsia="Times New Roman" w:cs="Times New Roman"/>
          <w:bCs/>
          <w:sz w:val="28"/>
          <w:szCs w:val="28"/>
        </w:rPr>
        <w:br/>
        <w:t xml:space="preserve">в случае отклонения комиссией всех заявок отбор признается несостоявшимся.</w:t>
      </w:r>
    </w:p>
    <w:p>
      <w:pPr>
        <w:pStyle w:val="aa"/>
        <w:numPr>
          <w:numId w:val="3"/>
          <w:ilvl w:val="0"/>
        </w:numPr>
        <w:spacing w:before="0" w:after="0" w:line="0" w:lineRule="atLeast"/>
        <w:ind w:left="0" w:firstLine="709"/>
        <w:jc w:val="both"/>
        <w:rPr>
          <w:rFonts w:eastAsia="Times New Roman" w:cs="Times New Roman"/>
          <w:bCs/>
          <w:color w:val="00000a"/>
          <w:spacing w:val="0"/>
          <w:sz w:val="28"/>
          <w:szCs w:val="28"/>
        </w:rPr>
      </w:pP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 xml:space="preserve">Разъяснение положений объявления может быть получено соискателем путем направления в администрацию соответствующего обращения.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Разъяснение положений объявления осуществляется секретарем комиссии в течение пяти рабочих дней со дня получения обращения. Обращение может быть направлено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не позднее, чем за пять рабочих дней до дня окончания срока приема заявок, указанного в объявлении.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3.2. Для участия в конкурсе: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3.2.1. Соискатели, претендующие на получение субсидии в соответ</w:t>
      </w:r>
      <w:r>
        <w:rPr>
          <w:rFonts w:eastAsia="Times New Roman" w:cs="Times New Roman"/>
          <w:sz w:val="28"/>
          <w:szCs w:val="28"/>
        </w:rPr>
        <w:softHyphen/>
        <w:t xml:space="preserve">ствии с п. 1.6. настоящего Положения, представляют в конкурс</w:t>
      </w:r>
      <w:r>
        <w:rPr>
          <w:rFonts w:eastAsia="Times New Roman" w:cs="Times New Roman"/>
          <w:sz w:val="28"/>
          <w:szCs w:val="28"/>
        </w:rPr>
        <w:softHyphen/>
        <w:t xml:space="preserve">ную комиссию следующие документы: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заявление на участие в конкурсе по форме согласно приложению № 1 к настоящему Поло</w:t>
      </w:r>
      <w:r>
        <w:rPr>
          <w:rFonts w:eastAsia="Times New Roman" w:cs="Times New Roman"/>
          <w:sz w:val="28"/>
          <w:szCs w:val="28"/>
        </w:rPr>
        <w:softHyphen/>
        <w:t xml:space="preserve">жению с приложениями, содержащими све</w:t>
      </w:r>
      <w:r>
        <w:rPr>
          <w:rFonts w:eastAsia="Times New Roman" w:cs="Times New Roman"/>
          <w:sz w:val="28"/>
          <w:szCs w:val="28"/>
        </w:rPr>
        <w:softHyphen/>
        <w:t xml:space="preserve">дения о соискателе и о его хозяйственной деятельности;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копию учредительных документов, </w:t>
      </w:r>
      <w:r>
        <w:rPr>
          <w:rFonts w:eastAsia="Times New Roman" w:cs="Times New Roman"/>
          <w:sz w:val="28"/>
          <w:szCs w:val="28"/>
        </w:rPr>
        <w:t xml:space="preserve">заверенные</w:t>
      </w:r>
      <w:r>
        <w:rPr>
          <w:rFonts w:eastAsia="Times New Roman" w:cs="Times New Roman"/>
          <w:sz w:val="28"/>
          <w:szCs w:val="28"/>
        </w:rPr>
        <w:t xml:space="preserve"> подписью и печатью (при наличии) соискателя;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справку об отсутствии задолженности по выплате заработной платы работников на последнюю отчетную дату, заверенную подписью и печатью (при наличии) соискателя;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форме согласно Приложению</w:t>
      </w:r>
      <w:r>
        <w:rPr>
          <w:rFonts w:eastAsia="Times New Roman" w:cs="Times New Roman"/>
          <w:sz w:val="28"/>
          <w:szCs w:val="28"/>
        </w:rPr>
        <w:t xml:space="preserve"> А</w:t>
      </w:r>
      <w:r>
        <w:rPr>
          <w:rFonts w:eastAsia="Times New Roman" w:cs="Times New Roman"/>
          <w:sz w:val="28"/>
          <w:szCs w:val="28"/>
        </w:rPr>
        <w:t xml:space="preserve"> к заявлению;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копию документа, удостоверяющего личность соискателя (его представителя);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банковские реквизиты с указанием расчетного счета соискателя для перечисления субсидии, заверенные подписью и печатью (при наличии) соискателя;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согласие на обработку персональных данных по форме со</w:t>
      </w:r>
      <w:r>
        <w:rPr>
          <w:rFonts w:eastAsia="Times New Roman" w:cs="Times New Roman"/>
          <w:sz w:val="28"/>
          <w:szCs w:val="28"/>
        </w:rPr>
        <w:softHyphen/>
        <w:t xml:space="preserve">гласно </w:t>
      </w:r>
      <w:r>
        <w:rPr>
          <w:rFonts w:eastAsia="Times New Roman" w:cs="Times New Roman"/>
          <w:sz w:val="28"/>
          <w:szCs w:val="28"/>
        </w:rPr>
        <w:t xml:space="preserve">приложению № 6 к настоя</w:t>
      </w:r>
      <w:r>
        <w:rPr>
          <w:rFonts w:eastAsia="Times New Roman" w:cs="Times New Roman"/>
          <w:sz w:val="28"/>
          <w:szCs w:val="28"/>
        </w:rPr>
        <w:softHyphen/>
        <w:t xml:space="preserve">щему Положению;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отчет 1-ЛЕНОБЛ (</w:t>
      </w:r>
      <w:r>
        <w:rPr>
          <w:rFonts w:eastAsia="Times New Roman" w:cs="Times New Roman"/>
          <w:sz w:val="28"/>
          <w:szCs w:val="28"/>
        </w:rPr>
        <w:t xml:space="preserve">согласно постановления</w:t>
      </w:r>
      <w:r>
        <w:rPr>
          <w:rFonts w:eastAsia="Times New Roman" w:cs="Times New Roman"/>
          <w:sz w:val="28"/>
          <w:szCs w:val="28"/>
        </w:rPr>
        <w:t xml:space="preserve"> администрации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от 02 апреля  2018 г. № 394-п) за последний отчетный период по форме со</w:t>
      </w:r>
      <w:r>
        <w:rPr>
          <w:rFonts w:eastAsia="Times New Roman" w:cs="Times New Roman"/>
          <w:sz w:val="28"/>
          <w:szCs w:val="28"/>
        </w:rPr>
        <w:softHyphen/>
        <w:t xml:space="preserve">гласно приложению № 5 к настоя</w:t>
      </w:r>
      <w:r>
        <w:rPr>
          <w:rFonts w:eastAsia="Times New Roman" w:cs="Times New Roman"/>
          <w:sz w:val="28"/>
          <w:szCs w:val="28"/>
        </w:rPr>
        <w:softHyphen/>
        <w:t xml:space="preserve">щему Положению;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 в течение 1 года после предоставления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справку произвольной формы с обязательством получателя субсидии о непредставлении оборудования в аренду, лизинг, безвозмездное пользование в течение 1 года после предоставления субсидии;</w:t>
      </w:r>
    </w:p>
    <w:p>
      <w:pPr>
        <w:pStyle w:val="17"/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a"/>
          <w:spacing w:val="0"/>
          <w:sz w:val="28"/>
          <w:szCs w:val="28"/>
        </w:rPr>
        <w:t xml:space="preserve">- документы (материалы), подтверждающие ведение деятельности в соответствии с Приказом комитета по развитию малого, среднего бизнеса и потребительского рынка Ленинградской области от 08.02.2021 № 3, в том числе учебные материалы, </w:t>
      </w:r>
      <w:r>
        <w:rPr>
          <w:rFonts w:eastAsia="Times New Roman"/>
          <w:color w:val="00000a"/>
          <w:spacing w:val="0"/>
          <w:sz w:val="28"/>
          <w:szCs w:val="28"/>
        </w:rPr>
        <w:t xml:space="preserve">фотоотчеты</w:t>
      </w:r>
      <w:r>
        <w:rPr>
          <w:rFonts w:eastAsia="Times New Roman"/>
          <w:color w:val="00000a"/>
          <w:spacing w:val="0"/>
          <w:sz w:val="28"/>
          <w:szCs w:val="28"/>
        </w:rPr>
        <w:t xml:space="preserve">, подтверждающие проведение мероприятий и другое;</w:t>
      </w:r>
    </w:p>
    <w:p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справку произвольной формы с обязательством о наличии оборудования в собственности соискателя.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3.2.2. </w:t>
      </w:r>
      <w:r>
        <w:rPr>
          <w:rFonts w:eastAsia="Times New Roman" w:cs="Times New Roman"/>
          <w:sz w:val="28"/>
          <w:szCs w:val="28"/>
        </w:rPr>
        <w:t xml:space="preserve"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сведения из Единого реестра субъектов малого и среднего предпринимательства;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сведения о наличии (отсутствии) задолженности по уплате налогов, сборов, страховых взносов, пеней, штрафов, процентов, через запрос в Федеральную налоговою службу Российской Федерации;</w:t>
      </w:r>
    </w:p>
    <w:p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сведения о дисквалифицированных руководителе, или участнике отбора, являющегося юридическим лицом,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(</w:t>
      </w:r>
      <w:hyperlink r:id="rId70" w:history="1">
        <w:r>
          <w:rPr>
            <w:rFonts w:eastAsia="Times New Roman" w:cs="Times New Roman"/>
            <w:sz w:val="28"/>
            <w:szCs w:val="28"/>
          </w:rPr>
          <w:t xml:space="preserve">https://service.nalog.ru/disqualified.do</w:t>
        </w:r>
      </w:hyperlink>
      <w:r>
        <w:rPr>
          <w:rFonts w:eastAsia="Times New Roman"/>
          <w:bCs/>
          <w:sz w:val="28"/>
          <w:szCs w:val="28"/>
        </w:rPr>
        <w:t xml:space="preserve">);</w:t>
      </w:r>
    </w:p>
    <w:p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сведения о фактах деятельности юридических лиц, индивидуальных предпринимателей и иных субъектов экономической деятельности (</w:t>
      </w:r>
      <w:r>
        <w:rPr>
          <w:rFonts w:eastAsia="Times New Roman"/>
          <w:bCs/>
          <w:sz w:val="28"/>
          <w:szCs w:val="28"/>
        </w:rPr>
        <w:t xml:space="preserve">Федресурса</w:t>
      </w:r>
      <w:r>
        <w:rPr>
          <w:rFonts w:eastAsia="Times New Roman"/>
          <w:bCs/>
          <w:sz w:val="28"/>
          <w:szCs w:val="28"/>
        </w:rPr>
        <w:t xml:space="preserve">), составной частью которого является Единый федеральный реестр сведений о банкротстве (ЕФРСБ),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– участников отбора (</w:t>
      </w:r>
      <w:hyperlink r:id="rId71" w:history="1">
        <w:r>
          <w:rPr>
            <w:bCs/>
            <w:sz w:val="28"/>
            <w:szCs w:val="28"/>
          </w:rPr>
          <w:t xml:space="preserve">https://fedresurs.ru/</w:t>
        </w:r>
      </w:hyperlink>
      <w:r>
        <w:rPr>
          <w:rFonts w:eastAsia="Times New Roman"/>
          <w:bCs/>
          <w:sz w:val="28"/>
          <w:szCs w:val="28"/>
        </w:rPr>
        <w:t xml:space="preserve">).</w:t>
      </w:r>
    </w:p>
    <w:p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сведения об их причастности к экстремистской деятельности или терроризму, либо об их причастности к распространению оружия массового </w:t>
      </w:r>
      <w:r>
        <w:rPr>
          <w:rFonts w:eastAsia="Times New Roman"/>
          <w:bCs/>
          <w:sz w:val="28"/>
          <w:szCs w:val="28"/>
        </w:rPr>
        <w:t xml:space="preserve">уничтожения, из перечня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 Федеральной службы по финансовому</w:t>
      </w:r>
      <w:r>
        <w:rPr>
          <w:rFonts w:eastAsia="Times New Roman"/>
          <w:bCs/>
          <w:sz w:val="28"/>
          <w:szCs w:val="28"/>
        </w:rPr>
        <w:t xml:space="preserve"> мониторингу (</w:t>
      </w:r>
      <w:r>
        <w:rPr>
          <w:rFonts w:eastAsia="Times New Roman"/>
          <w:bCs/>
          <w:sz w:val="28"/>
          <w:szCs w:val="28"/>
        </w:rPr>
        <w:t xml:space="preserve">Росфинмониторинг</w:t>
      </w:r>
      <w:r>
        <w:rPr>
          <w:rFonts w:eastAsia="Times New Roman"/>
          <w:bCs/>
          <w:sz w:val="28"/>
          <w:szCs w:val="28"/>
        </w:rPr>
        <w:t xml:space="preserve">) (</w:t>
      </w:r>
      <w:hyperlink r:id="rId72" w:history="1">
        <w:r>
          <w:rPr>
            <w:rFonts w:eastAsia="Times New Roman"/>
            <w:bCs/>
            <w:sz w:val="28"/>
            <w:szCs w:val="28"/>
          </w:rPr>
          <w:t xml:space="preserve">https://www.fedsfm.ru/documents/terrorists-catalog-portal-act</w:t>
        </w:r>
      </w:hyperlink>
      <w:r>
        <w:rPr>
          <w:rFonts w:eastAsia="Times New Roman"/>
          <w:bCs/>
          <w:sz w:val="28"/>
          <w:szCs w:val="28"/>
        </w:rPr>
        <w:t xml:space="preserve">);</w:t>
      </w:r>
    </w:p>
    <w:p>
      <w:pPr>
        <w:pStyle w:val="12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сведения об их причастности к экстремистской деятельности или терроризму, либо об их причастности к распространению оружия массового уничтожения, из перечня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 Федеральной службы по финансовому</w:t>
      </w:r>
      <w:r>
        <w:rPr>
          <w:rFonts w:eastAsia="Times New Roman"/>
          <w:bCs/>
          <w:sz w:val="28"/>
          <w:szCs w:val="28"/>
        </w:rPr>
        <w:t xml:space="preserve"> мониторингу (</w:t>
      </w:r>
      <w:r>
        <w:rPr>
          <w:rFonts w:eastAsia="Times New Roman"/>
          <w:bCs/>
          <w:sz w:val="28"/>
          <w:szCs w:val="28"/>
        </w:rPr>
        <w:t xml:space="preserve">Росфинмониторинг</w:t>
      </w:r>
      <w:r>
        <w:rPr>
          <w:rFonts w:eastAsia="Times New Roman"/>
          <w:bCs/>
          <w:sz w:val="28"/>
          <w:szCs w:val="28"/>
        </w:rPr>
        <w:t xml:space="preserve">) (</w:t>
      </w:r>
      <w:hyperlink r:id="rId73" w:history="1">
        <w:r>
          <w:rPr>
            <w:rFonts w:eastAsia="Times New Roman"/>
            <w:bCs/>
            <w:sz w:val="28"/>
            <w:szCs w:val="28"/>
          </w:rPr>
          <w:t xml:space="preserve">https://www.fedsfm.ru/documents/terrorists-catalog-portal-act</w:t>
        </w:r>
      </w:hyperlink>
      <w:r>
        <w:rPr>
          <w:rFonts w:eastAsia="Times New Roman"/>
          <w:bCs/>
          <w:sz w:val="28"/>
          <w:szCs w:val="28"/>
        </w:rPr>
        <w:t xml:space="preserve">)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(при наличии).</w:t>
      </w:r>
    </w:p>
    <w:p>
      <w:pPr>
        <w:pStyle w:val="12"/>
        <w:spacing w:line="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сведения из реестра иностранных агентов на официальном сайте Министерства юстиции Российской Федерации в информационно</w:t>
      </w:r>
      <w:r>
        <w:rPr>
          <w:rFonts w:eastAsia="Times New Roman"/>
          <w:bCs/>
          <w:sz w:val="28"/>
          <w:szCs w:val="28"/>
        </w:rPr>
        <w:t xml:space="preserve">-</w:t>
      </w:r>
      <w:r>
        <w:rPr>
          <w:rFonts w:eastAsia="Times New Roman"/>
          <w:bCs/>
          <w:sz w:val="28"/>
          <w:szCs w:val="28"/>
        </w:rPr>
        <w:t xml:space="preserve">телекоммуникационной сети «Интернет» (</w:t>
      </w:r>
      <w:r>
        <w:rPr>
          <w:rFonts w:eastAsia="Times New Roman"/>
          <w:bCs/>
          <w:sz w:val="28"/>
          <w:szCs w:val="28"/>
        </w:rPr>
        <w:t xml:space="preserve">www.minjust.gov.ru</w:t>
      </w:r>
      <w:r>
        <w:rPr>
          <w:rFonts w:eastAsia="Times New Roman"/>
          <w:bCs/>
          <w:sz w:val="28"/>
          <w:szCs w:val="28"/>
        </w:rPr>
        <w:t xml:space="preserve">) (при наличии).</w:t>
      </w:r>
    </w:p>
    <w:p>
      <w:pPr>
        <w:pStyle w:val="12"/>
        <w:spacing w:line="24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"Интернет" (</w:t>
      </w:r>
      <w:r>
        <w:rPr>
          <w:rFonts w:eastAsia="Times New Roman"/>
          <w:bCs/>
          <w:sz w:val="28"/>
          <w:szCs w:val="28"/>
        </w:rPr>
        <w:t xml:space="preserve">www.zakupki.gov.ru</w:t>
      </w:r>
      <w:r>
        <w:rPr>
          <w:rFonts w:eastAsia="Times New Roman"/>
          <w:bCs/>
          <w:sz w:val="28"/>
          <w:szCs w:val="28"/>
        </w:rPr>
        <w:t xml:space="preserve">) отсутствие получателя в реестре недобросовестных поставщиков (</w:t>
      </w:r>
      <w:hyperlink r:id="rId74" w:history="1">
        <w:r>
          <w:rPr>
            <w:rFonts w:eastAsia="Times New Roman"/>
            <w:bCs/>
            <w:sz w:val="28"/>
            <w:szCs w:val="28"/>
          </w:rPr>
          <w:t xml:space="preserve">https://fedresurs.ru/</w:t>
        </w:r>
      </w:hyperlink>
      <w:r>
        <w:rPr>
          <w:rFonts w:eastAsia="Times New Roman"/>
          <w:bCs/>
          <w:sz w:val="28"/>
          <w:szCs w:val="28"/>
        </w:rPr>
        <w:t xml:space="preserve">).</w:t>
      </w:r>
    </w:p>
    <w:p>
      <w:pPr>
        <w:pStyle w:val="12"/>
        <w:spacing w:line="240" w:lineRule="atLeast"/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случае наличия задолженности по уплате налогов, сборов, страховых взносов, пеней, штрафов, процентов секретарь конкурсной комиссии в течение одного рабочего дня </w:t>
      </w:r>
      <w:r>
        <w:rPr>
          <w:rFonts w:eastAsia="Times New Roman"/>
          <w:bCs/>
          <w:sz w:val="28"/>
          <w:szCs w:val="28"/>
        </w:rPr>
        <w:t xml:space="preserve">с даты получения</w:t>
      </w:r>
      <w:r>
        <w:rPr>
          <w:rFonts w:eastAsia="Times New Roman"/>
          <w:bCs/>
          <w:sz w:val="28"/>
          <w:szCs w:val="28"/>
        </w:rPr>
        <w:t xml:space="preserve"> ответа из Федеральной налоговой службы Российской Федерации уведомляет соискателя о наличии такой задолженности. Соискатели вправе дополнительно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задолженности, заверенные подписью и печатью (при наличии) соискателя (задолженность должна быть погашена до даты заседания комиссии).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Указанные документы и сведения прикладываются к конкурсной заявке соискателя</w:t>
      </w:r>
      <w:r>
        <w:rPr>
          <w:rFonts w:eastAsia="Times New Roman" w:cs="Times New Roman"/>
          <w:sz w:val="28"/>
          <w:szCs w:val="28"/>
        </w:rPr>
        <w:t xml:space="preserve">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Документы, указанные в пункте 3.2.1 настояще</w:t>
      </w:r>
      <w:r>
        <w:rPr>
          <w:rFonts w:eastAsia="Times New Roman" w:cs="Times New Roman"/>
          <w:sz w:val="28"/>
          <w:szCs w:val="28"/>
        </w:rPr>
        <w:softHyphen/>
        <w:t xml:space="preserve">го Положения, представляются в конкурс</w:t>
      </w:r>
      <w:r>
        <w:rPr>
          <w:rFonts w:eastAsia="Times New Roman" w:cs="Times New Roman"/>
          <w:sz w:val="28"/>
          <w:szCs w:val="28"/>
        </w:rPr>
        <w:softHyphen/>
        <w:t xml:space="preserve">ную комиссию лично соискателем или лицом, действующим по доверен</w:t>
      </w:r>
      <w:r>
        <w:rPr>
          <w:rFonts w:eastAsia="Times New Roman" w:cs="Times New Roman"/>
          <w:sz w:val="28"/>
          <w:szCs w:val="28"/>
        </w:rPr>
        <w:softHyphen/>
        <w:t xml:space="preserve">ности. При подаче заявле</w:t>
      </w:r>
      <w:r>
        <w:rPr>
          <w:rFonts w:eastAsia="Times New Roman" w:cs="Times New Roman"/>
          <w:sz w:val="28"/>
          <w:szCs w:val="28"/>
        </w:rPr>
        <w:softHyphen/>
        <w:t xml:space="preserve">ния необходимо иметь при себе документ, удостоверяющий личность.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3.4. 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Рассмотрение конкурсной комиссией заявок осуществляется в течение пяти рабочих дней со дня окончания срока приема заявок.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3.5. Секретарь конкурсной комиссии проверяет полноту и соответствие представленных до</w:t>
      </w:r>
      <w:r>
        <w:rPr>
          <w:rFonts w:eastAsia="Times New Roman" w:cs="Times New Roman"/>
          <w:sz w:val="28"/>
          <w:szCs w:val="28"/>
        </w:rPr>
        <w:softHyphen/>
        <w:t xml:space="preserve">кументов требованиям, указанным в пункте 3.2 настоящего Положения, регистрирует заявку в Журнале регистрации заявок субъектов ма</w:t>
      </w:r>
      <w:r>
        <w:rPr>
          <w:rFonts w:eastAsia="Times New Roman" w:cs="Times New Roman"/>
          <w:sz w:val="28"/>
          <w:szCs w:val="28"/>
        </w:rPr>
        <w:softHyphen/>
        <w:t xml:space="preserve">лого и среднего предпринимательства (соискателей) на участие в кон</w:t>
      </w:r>
      <w:r>
        <w:rPr>
          <w:rFonts w:eastAsia="Times New Roman" w:cs="Times New Roman"/>
          <w:sz w:val="28"/>
          <w:szCs w:val="28"/>
        </w:rPr>
        <w:softHyphen/>
        <w:t xml:space="preserve">курсном </w:t>
      </w:r>
      <w:r>
        <w:rPr>
          <w:rFonts w:eastAsia="Times New Roman" w:cs="Times New Roman"/>
          <w:sz w:val="28"/>
          <w:szCs w:val="28"/>
        </w:rPr>
        <w:t xml:space="preserve">отборе по форме согласно приложению № 2 к настоящему Положению.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r>
        <w:rPr>
          <w:rFonts w:eastAsia="Times New Roman" w:cs="Times New Roman"/>
          <w:sz w:val="28"/>
          <w:szCs w:val="28"/>
        </w:rPr>
        <w:t xml:space="preserve">и(</w:t>
      </w:r>
      <w:r>
        <w:rPr>
          <w:rFonts w:eastAsia="Times New Roman" w:cs="Times New Roman"/>
          <w:sz w:val="28"/>
          <w:szCs w:val="28"/>
        </w:rPr>
        <w:t xml:space="preserve">или) несоответствие соискателя субсидии требованиям настоящего Положения, а также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 </w:t>
      </w:r>
    </w:p>
    <w:p>
      <w:pPr>
        <w:pStyle w:val="12"/>
        <w:tabs>
          <w:tab w:val="left" w:pos="1276"/>
        </w:tabs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>
      <w:pPr>
        <w:pStyle w:val="12"/>
        <w:tabs>
          <w:tab w:val="left" w:pos="1276"/>
        </w:tabs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Изменения к конкурсной заявке, внесенные соискателем, являются неотъемлемой частью основной конкурсной заявки.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 комиссии.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Отклонение заявки соискателя не препятствует повторной подаче заявки после устранения причин отказа.</w:t>
      </w:r>
    </w:p>
    <w:p>
      <w:pPr>
        <w:pStyle w:val="12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получателю субсидии в предоставлении субсидии являются: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anchor1026#anchor1026" w:history="1">
        <w:r>
          <w:rPr>
            <w:rStyle w:val="ae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3.2 настоящего Порядка, или непредставление (представление не в полном объеме) указанных документов;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факта недостоверности представленной получателем субсидии информации</w:t>
      </w:r>
      <w:r>
        <w:rPr>
          <w:sz w:val="28"/>
          <w:szCs w:val="28"/>
        </w:rPr>
        <w:t xml:space="preserve">;</w:t>
      </w:r>
    </w:p>
    <w:p>
      <w:pPr>
        <w:pStyle w:val="aa"/>
        <w:numPr>
          <w:numId w:val="3"/>
          <w:ilvl w:val="1"/>
        </w:numPr>
        <w:spacing w:before="0" w:after="0"/>
        <w:jc w:val="both"/>
        <w:rPr>
          <w:rFonts w:eastAsia="Times New Roman" w:cs="Times New Roman"/>
          <w:bCs/>
          <w:color w:val="00000a"/>
          <w:spacing w:val="0"/>
          <w:sz w:val="28"/>
          <w:szCs w:val="28"/>
        </w:rPr>
      </w:pP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 xml:space="preserve">подача соискателем заявки после даты </w:t>
      </w: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 xml:space="preserve">и(</w:t>
      </w:r>
      <w:r>
        <w:rPr>
          <w:rFonts w:eastAsia="Times New Roman" w:cs="Times New Roman"/>
          <w:bCs/>
          <w:color w:val="00000a"/>
          <w:spacing w:val="0"/>
          <w:sz w:val="28"/>
          <w:szCs w:val="28"/>
        </w:rPr>
        <w:t xml:space="preserve">или) времени, определенных для подачи заявок;</w:t>
      </w:r>
    </w:p>
    <w:p>
      <w:pPr>
        <w:ind w:firstLine="576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несоответствие соискателя категориям и критериям (условиям), установленным в пункте 1.6 настоящего </w:t>
      </w:r>
      <w:r>
        <w:rPr>
          <w:bCs/>
          <w:color w:val="00000a"/>
          <w:sz w:val="28"/>
          <w:szCs w:val="28"/>
        </w:rPr>
        <w:t xml:space="preserve">Положения</w:t>
      </w:r>
      <w:r>
        <w:rPr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Заявка соискателя рассматривается на заседании конкурсной комиссии в присутствии соискателя.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конкурсная комиссия вправе: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потребовать от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искателя пред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ставить дополнительные документы, информацию и разъяснения;</w:t>
      </w:r>
    </w:p>
    <w:p>
      <w:pPr>
        <w:pStyle w:val="ConsPlus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наличия приобретенного оборудования до момента заключения соглашения. По результатам проверки составляется акт и принимается решение о предоставлении субсидии или отказе в предоставлении субсидии.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3.7. Решения об утверждении результатов оценки заявок соискателей, о признании соиска</w:t>
      </w:r>
      <w:r>
        <w:rPr>
          <w:rFonts w:eastAsia="Times New Roman" w:cs="Times New Roman"/>
          <w:sz w:val="28"/>
          <w:szCs w:val="28"/>
        </w:rPr>
        <w:softHyphen/>
        <w:t xml:space="preserve">телей прошедшими конкурсный отбор (победителями конкурса) и не прошедшими конкурсный от</w:t>
      </w:r>
      <w:r>
        <w:rPr>
          <w:rFonts w:eastAsia="Times New Roman" w:cs="Times New Roman"/>
          <w:sz w:val="28"/>
          <w:szCs w:val="28"/>
        </w:rPr>
        <w:softHyphen/>
        <w:t xml:space="preserve">бор, о предоставлении субсидии, об отклонении заявки или о необходимости получе</w:t>
      </w:r>
      <w:r>
        <w:rPr>
          <w:rFonts w:eastAsia="Times New Roman" w:cs="Times New Roman"/>
          <w:sz w:val="28"/>
          <w:szCs w:val="28"/>
        </w:rPr>
        <w:softHyphen/>
        <w:t xml:space="preserve">ния дополни</w:t>
      </w:r>
      <w:r>
        <w:rPr>
          <w:rFonts w:eastAsia="Times New Roman" w:cs="Times New Roman"/>
          <w:sz w:val="28"/>
          <w:szCs w:val="28"/>
        </w:rPr>
        <w:softHyphen/>
        <w:t xml:space="preserve">тельной информации о деятельности соискателя принимается простым большинством голосов чле</w:t>
      </w:r>
      <w:r>
        <w:rPr>
          <w:rFonts w:eastAsia="Times New Roman" w:cs="Times New Roman"/>
          <w:sz w:val="28"/>
          <w:szCs w:val="28"/>
        </w:rPr>
        <w:softHyphen/>
        <w:t xml:space="preserve">нов конкурсной комиссии. При равенстве голосов "за" и "против" решающим является голос председательствующего комиссии. 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Для определения победителей конкурсного отбора осуществляется оценка соискателей по системе балльных оценок с учетом критериев: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материальной базы: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договора аренды нежилого помещения на срок менее одного года на дату подачи заявки - 0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 соискателя договора аренды нежилого помещения, зарегистрированного в установленном порядке, на три года и более </w:t>
      </w:r>
      <w:r>
        <w:rPr>
          <w:rFonts w:ascii="Times New Roman" w:hAnsi="Times New Roman" w:cs="Times New Roman"/>
          <w:sz w:val="28"/>
          <w:szCs w:val="28"/>
        </w:rPr>
        <w:t xml:space="preserve">с даты подачи</w:t>
      </w:r>
      <w:r>
        <w:rPr>
          <w:rFonts w:ascii="Times New Roman" w:hAnsi="Times New Roman" w:cs="Times New Roman"/>
          <w:sz w:val="28"/>
          <w:szCs w:val="28"/>
        </w:rPr>
        <w:t xml:space="preserve"> заявки - 10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права собственности на нежилое помещение - 15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средств, предусмотренных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расходов</w:t>
      </w:r>
      <w:r>
        <w:rPr>
          <w:rFonts w:ascii="Times New Roman" w:hAnsi="Times New Roman" w:cs="Times New Roman"/>
          <w:sz w:val="28"/>
          <w:szCs w:val="28"/>
        </w:rPr>
        <w:t xml:space="preserve"> на оборудование в общем объеме расходов составляет 5 процентов - 5 баллов, от 5 процентов до 10 процентов - 10 баллов; свыше 10 процентов - 15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одну единицу - 5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две единицы - 10 баллов;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три и более единиц</w:t>
      </w:r>
      <w:r>
        <w:rPr>
          <w:rFonts w:ascii="Times New Roman" w:hAnsi="Times New Roman" w:cs="Times New Roman"/>
          <w:sz w:val="28"/>
          <w:szCs w:val="28"/>
        </w:rPr>
        <w:t xml:space="preserve"> - 15 баллов.</w:t>
      </w:r>
    </w:p>
    <w:p>
      <w:pPr>
        <w:pStyle w:val="ConsPlusNormal"/>
        <w:spacing w:before="22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суммирует баллы по всем указанным критериям, набранные каждым соискателем баллы заносит оценки (баллы), в ведомость оценок и ведомость подписывается членами комиссии, эти данные являются приложением к протоколу. 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осуществляет расчет размеров субсидий </w:t>
      </w:r>
      <w:r>
        <w:rPr>
          <w:sz w:val="28"/>
          <w:szCs w:val="28"/>
        </w:rPr>
        <w:t xml:space="preserve">для представления в конкурсную комиссию в зависимости от количества участвующих в конкурсном отборе</w:t>
      </w:r>
      <w:r>
        <w:rPr>
          <w:sz w:val="28"/>
          <w:szCs w:val="28"/>
        </w:rPr>
        <w:t xml:space="preserve"> соискателей, размера запрашиваемых ими сумм, и объема предусмотренных на реализацию мероприятия средств:</w:t>
      </w:r>
    </w:p>
    <w:p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случае если совокупный объем средств, запрашиваемых всеми соискателями в рамках проводимой конкурсной комиссии, превышает объем нераспределенных бюджетных средств, в рамках проводимой конкурсной комиссии, размер субсидии определяется следующим образом: </w:t>
      </w:r>
    </w:p>
    <w:p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сначала </w:t>
      </w:r>
      <w:r>
        <w:rPr>
          <w:sz w:val="28"/>
          <w:szCs w:val="28"/>
        </w:rPr>
        <w:t xml:space="preserve">соискателю</w:t>
      </w:r>
      <w:r>
        <w:rPr>
          <w:sz w:val="28"/>
          <w:szCs w:val="28"/>
        </w:rPr>
        <w:t xml:space="preserve"> набравшему наибольшее количество баллов или соискателям, набравшим наибольшее равное количество баллов;</w:t>
      </w:r>
    </w:p>
    <w:p>
      <w:pPr>
        <w:pStyle w:val="FORMAT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затем (в пределах оставшегося нераспределенным объема бюджетных ассигнований на предоставление субсидий) по следующей формуле:</w:t>
      </w:r>
    </w:p>
    <w:p>
      <w:pPr>
        <w:pStyle w:val="FORMATTEXT"/>
        <w:ind w:firstLine="708"/>
        <w:jc w:val="both"/>
        <w:rPr>
          <w:sz w:val="28"/>
          <w:szCs w:val="28"/>
        </w:rPr>
      </w:pPr>
    </w:p>
    <w:p>
      <w:pPr>
        <w:pStyle w:val="FORMATTEXT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68755" cy="6127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  <pic:nvPr/>
                      </pic:nvPicPr>
                      <pic:blipFill>
                        <a:blip r:embed="rId75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687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15.6pt;height:48.2pt;mso-wrap-distance-left:0.0pt;mso-wrap-distance-top:0.0pt;mso-wrap-distance-right:0.0pt;mso-wrap-distance-bottom:0.0pt;" stroked="f" strokeweight="0.75pt">
                <v:path textboxrect="0,0,0,0"/>
                <v:imagedata r:id="rId75" o:title=""/>
              </v:shape>
            </w:pict>
          </mc:Fallback>
        </mc:AlternateContent>
      </w:r>
    </w:p>
    <w:p>
      <w:pPr>
        <w:pStyle w:val="FORMATTEXT"/>
        <w:ind w:firstLine="567"/>
        <w:rPr>
          <w:sz w:val="28"/>
          <w:szCs w:val="28"/>
        </w:rPr>
      </w:pPr>
    </w:p>
    <w:p>
      <w:pPr>
        <w:pStyle w:val="FORMAT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Ssubi</w:t>
      </w:r>
      <w:r>
        <w:rPr>
          <w:sz w:val="28"/>
          <w:szCs w:val="28"/>
        </w:rPr>
        <w:t xml:space="preserve"> -размер субсидии, предоставляемой соискателю, рублей; итоговое значение расчетного лимита рассчитывается в рублях с округлением до целых </w:t>
      </w:r>
      <w:r>
        <w:rPr>
          <w:sz w:val="28"/>
          <w:szCs w:val="28"/>
        </w:rPr>
        <w:t xml:space="preserve">рублей; 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</w:t>
      </w:r>
      <w:r>
        <w:rPr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12" w:history="1">
        <w:r>
          <w:rPr>
            <w:rStyle w:val="ae"/>
            <w:sz w:val="28"/>
            <w:szCs w:val="28"/>
          </w:rPr>
          <w:t xml:space="preserve">пунктом 4.</w:t>
        </w:r>
      </w:hyperlink>
      <w:r>
        <w:rPr>
          <w:sz w:val="28"/>
          <w:szCs w:val="28"/>
        </w:rPr>
        <w:t xml:space="preserve">5. настоящего Порядка, рублей;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∑ </w:t>
      </w:r>
      <w:r>
        <w:rPr>
          <w:sz w:val="28"/>
          <w:szCs w:val="28"/>
        </w:rPr>
        <w:t xml:space="preserve">Si</w:t>
      </w:r>
      <w:r>
        <w:rPr>
          <w:sz w:val="28"/>
          <w:szCs w:val="28"/>
        </w:rPr>
        <w:t xml:space="preserve"> -совокупный объем средств, запрашиваемых всеми получателями субсидии (за вычетом средств, одобренных соискателю, набравшему наибольшее количество баллов, или соискателям, набравшим наибольшее равное количество баллов) в рамках проводимой конкурсной комиссии, рублей; </w:t>
      </w:r>
    </w:p>
    <w:p>
      <w:pPr>
        <w:pStyle w:val="FORMATTEX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Vbu</w:t>
      </w:r>
      <w:r>
        <w:rPr>
          <w:sz w:val="28"/>
          <w:szCs w:val="28"/>
          <w:lang w:val="en-US"/>
        </w:rPr>
        <w:t xml:space="preserve">d</w:t>
      </w:r>
      <w:r>
        <w:rPr>
          <w:sz w:val="28"/>
          <w:szCs w:val="28"/>
        </w:rPr>
        <w:t xml:space="preserve"> -объем нераспределенных бюджетных средств, в рамках проводимой конкурсной комиссии, рублей;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если все соискатели набрали одинаковое количество баллов, распределение субсидии осуществляется в порядке регистрации заявок в журнале регистрации заявок.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случае, если совокупный объем средств, запрашиваемых всеми соискателями в рамках проводимой конкурсной комиссии, меньше объема нераспределенных бюджетных сре</w:t>
      </w:r>
      <w:r>
        <w:rPr>
          <w:rFonts w:ascii="Times New Roman" w:hAnsi="Times New Roman" w:cs="Times New Roman"/>
          <w:sz w:val="28"/>
          <w:szCs w:val="28"/>
        </w:rPr>
        <w:t xml:space="preserve">дств в р</w:t>
      </w:r>
      <w:r>
        <w:rPr>
          <w:rFonts w:ascii="Times New Roman" w:hAnsi="Times New Roman" w:cs="Times New Roman"/>
          <w:sz w:val="28"/>
          <w:szCs w:val="28"/>
        </w:rPr>
        <w:t xml:space="preserve">амках проводимой Конкурсной комиссии, размер субсидии определяется по следующей формуле: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Ssubi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Si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исчисленных субсидий фиксируются в протоколе заседания Конкурсной комиссии.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Решение о признании соискателей, прошедших конкурсный отбор (победителями конкурса), имеющими право на получе</w:t>
      </w:r>
      <w:r>
        <w:rPr>
          <w:sz w:val="28"/>
          <w:szCs w:val="28"/>
        </w:rPr>
        <w:softHyphen/>
        <w:t xml:space="preserve"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>
      <w:pPr>
        <w:pStyle w:val="FORMATTEX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предоставляемой субсидии (финансовой поддержки), определяется в порядке, уста</w:t>
      </w:r>
      <w:r>
        <w:rPr>
          <w:sz w:val="28"/>
          <w:szCs w:val="28"/>
        </w:rPr>
        <w:softHyphen/>
        <w:t xml:space="preserve">новленном пунктом 3.8. настоящего Положения, с учетом ограничений, установленных в пунктах 2.2 и 2.3 настоящего Положения.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3.10.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Конкурсная комиссия объявляет новый прием заявок для проведения конкурсного отбора в соответствии с пунктом 3.</w:t>
      </w:r>
      <w:r>
        <w:rPr>
          <w:rFonts w:eastAsia="Times New Roman" w:cs="Times New Roman"/>
          <w:sz w:val="28"/>
          <w:szCs w:val="28"/>
        </w:rPr>
        <w:t xml:space="preserve">1</w:t>
      </w:r>
      <w:r>
        <w:rPr>
          <w:rFonts w:eastAsia="Times New Roman" w:cs="Times New Roman"/>
          <w:sz w:val="28"/>
          <w:szCs w:val="28"/>
        </w:rPr>
        <w:t xml:space="preserve"> настоящего Положения.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3.11. Заседания конкурсной комиссии проводятся не ранее 30 календарных дней </w:t>
      </w:r>
      <w:r>
        <w:rPr>
          <w:rFonts w:eastAsia="Times New Roman" w:cs="Times New Roman"/>
          <w:sz w:val="28"/>
          <w:szCs w:val="28"/>
        </w:rPr>
        <w:t xml:space="preserve">с даты опубликования</w:t>
      </w:r>
      <w:r>
        <w:rPr>
          <w:rFonts w:eastAsia="Times New Roman" w:cs="Times New Roman"/>
          <w:sz w:val="28"/>
          <w:szCs w:val="28"/>
        </w:rPr>
        <w:t xml:space="preserve">, в средствах массовой информации (объявления) о проведении конкурсного отбора.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3.12. Заседания конкурсной комиссии созываются для рассмотрения заявлений и докумен</w:t>
      </w:r>
      <w:r>
        <w:rPr>
          <w:rFonts w:eastAsia="Times New Roman" w:cs="Times New Roman"/>
          <w:sz w:val="28"/>
          <w:szCs w:val="28"/>
        </w:rPr>
        <w:softHyphen/>
        <w:t xml:space="preserve">тов, представленных одним или несколькими соискателями. 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3.13. Заседание конкурсной комиссии считается правомочным, если в нём принимает уча</w:t>
      </w:r>
      <w:r>
        <w:rPr>
          <w:rFonts w:eastAsia="Times New Roman" w:cs="Times New Roman"/>
          <w:sz w:val="28"/>
          <w:szCs w:val="28"/>
        </w:rPr>
        <w:softHyphen/>
        <w:t xml:space="preserve">стие более половины членов конкурсной комиссии.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3.14. Решение конкурсной комиссии о предоставлении субсидий оформляются протоколом. На основании протокола издается правовой акт администрации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с указанием соискателей и размеров, предоставляемых им субсидий в течение трех рабочих дней </w:t>
      </w:r>
      <w:r>
        <w:rPr>
          <w:rFonts w:eastAsia="Times New Roman" w:cs="Times New Roman"/>
          <w:sz w:val="28"/>
          <w:szCs w:val="28"/>
        </w:rPr>
        <w:t xml:space="preserve">с даты заседания</w:t>
      </w:r>
      <w:r>
        <w:rPr>
          <w:rFonts w:eastAsia="Times New Roman" w:cs="Times New Roman"/>
          <w:sz w:val="28"/>
          <w:szCs w:val="28"/>
        </w:rPr>
        <w:t xml:space="preserve"> конкурной комиссии.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Победителям конкурсного отбора в течение семи рабочих дней направляется соответствующее уведомление (по требованию).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3.15.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форме согласно приложению № 3 к настоящему Положению.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3.16. Условия и сроки перечисления субсидии, порядок предоставления документов финансовой отчётности о целевом использовании субсидии, порядок возврата субсидии в случае нарушения условий её предоставления предусматриваются соглашением о предоставлении субсидии.</w:t>
      </w: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4. Порядок предоставления субсидий победителям конкурса</w:t>
      </w:r>
    </w:p>
    <w:p>
      <w:pPr>
        <w:pStyle w:val="12"/>
        <w:ind w:firstLine="567"/>
        <w:jc w:val="center"/>
        <w:rPr>
          <w:rFonts w:eastAsia="Times New Roman" w:cs="Times New Roman"/>
          <w:sz w:val="28"/>
          <w:szCs w:val="28"/>
        </w:rPr>
      </w:pPr>
    </w:p>
    <w:p>
      <w:pPr>
        <w:pStyle w:val="25"/>
        <w:widowControl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 xml:space="preserve">С субъектом малого (среднего) предпринимательства (индивидуальным предпринима</w:t>
      </w:r>
      <w:r>
        <w:rPr>
          <w:rFonts w:eastAsia="Times New Roman"/>
          <w:sz w:val="28"/>
          <w:szCs w:val="28"/>
        </w:rPr>
        <w:softHyphen/>
        <w:t xml:space="preserve">телем или юридическим лицом), признанным победителем конкурса, администрация заключает в соответ</w:t>
      </w:r>
      <w:r>
        <w:rPr>
          <w:rFonts w:eastAsia="Times New Roman"/>
          <w:sz w:val="28"/>
          <w:szCs w:val="28"/>
        </w:rPr>
        <w:softHyphen/>
        <w:t xml:space="preserve">ствии с условиями настоящего Положения соглашение о предоставлении субсидии с обязатель</w:t>
      </w:r>
      <w:r>
        <w:rPr>
          <w:rFonts w:eastAsia="Times New Roman"/>
          <w:sz w:val="28"/>
          <w:szCs w:val="28"/>
        </w:rPr>
        <w:softHyphen/>
        <w:t xml:space="preserve">ным включением в соглашение условия, обязывающего победителя конкурса представлять в администрацию отчетность: показатели хозяй</w:t>
      </w:r>
      <w:r>
        <w:rPr>
          <w:rFonts w:eastAsia="Times New Roman"/>
          <w:sz w:val="28"/>
          <w:szCs w:val="28"/>
        </w:rPr>
        <w:softHyphen/>
        <w:t xml:space="preserve">ственной деятельности получателя по форме согласно приложению № 4 к настоящему Положению (приложение № 1 к соглашению);</w:t>
      </w:r>
      <w:r>
        <w:rPr>
          <w:rFonts w:eastAsia="Times New Roman"/>
          <w:sz w:val="28"/>
          <w:szCs w:val="28"/>
        </w:rPr>
        <w:t xml:space="preserve"> отчет 1-ЛЕНОБЛ по форме согласно приложению № 5 к настоящему Положению (приложения № 2 к соглашению).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Соглашение предусматривает следующие условия: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сохранить статус социального предпринимательства в течение года с момента получения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по организации учета и представлению отчетности в администрацию в срок не позднее 10 февраля года, следующего за годом предоставления субсидии и последующего года по формам, установленным соглашением о предоставлении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о проведении администрацией, проверок соблюдения условий, целей и Положения;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Положения;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о недопущении образования задолженности по выплате заработной платы работникам в течение года с момента получения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года с момента получения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года с момента получения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по возврату предоставленных сре</w:t>
      </w:r>
      <w:r>
        <w:rPr>
          <w:rFonts w:eastAsia="Times New Roman" w:cs="Times New Roman"/>
          <w:sz w:val="28"/>
          <w:szCs w:val="28"/>
        </w:rPr>
        <w:t xml:space="preserve">дств </w:t>
      </w:r>
      <w:r>
        <w:rPr>
          <w:rFonts w:eastAsia="Times New Roman" w:cs="Times New Roman"/>
          <w:sz w:val="28"/>
          <w:szCs w:val="28"/>
        </w:rPr>
        <w:t xml:space="preserve">в сл</w:t>
      </w:r>
      <w:r>
        <w:rPr>
          <w:rFonts w:eastAsia="Times New Roman" w:cs="Times New Roman"/>
          <w:sz w:val="28"/>
          <w:szCs w:val="28"/>
        </w:rPr>
        <w:t xml:space="preserve">учае невыполнения условий настоящего Положения;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по осуществлению хозяйственной деятельности в течение года с момента получения субсидии;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обязательство получателя субсидии не отчуждать приобретенное оборудование за счет средств субсидии и за счет собственных средств, в части </w:t>
      </w:r>
      <w:r>
        <w:rPr>
          <w:rFonts w:eastAsia="Times New Roman" w:cs="Times New Roman"/>
          <w:sz w:val="28"/>
          <w:szCs w:val="28"/>
        </w:rPr>
        <w:t xml:space="preserve">софинансирования</w:t>
      </w:r>
      <w:r>
        <w:rPr>
          <w:rFonts w:eastAsia="Times New Roman" w:cs="Times New Roman"/>
          <w:sz w:val="28"/>
          <w:szCs w:val="28"/>
        </w:rPr>
        <w:t xml:space="preserve">, в том числе не предоставлять его в аренду, лизинг, </w:t>
      </w:r>
      <w:r>
        <w:rPr>
          <w:rFonts w:eastAsia="Times New Roman" w:cs="Times New Roman"/>
          <w:sz w:val="28"/>
          <w:szCs w:val="28"/>
        </w:rPr>
        <w:t xml:space="preserve">сублизинг</w:t>
      </w:r>
      <w:r>
        <w:rPr>
          <w:rFonts w:eastAsia="Times New Roman" w:cs="Times New Roman"/>
          <w:sz w:val="28"/>
          <w:szCs w:val="28"/>
        </w:rPr>
        <w:t xml:space="preserve">, безвозмездное пользование в течение года </w:t>
      </w:r>
      <w:r>
        <w:rPr>
          <w:rFonts w:eastAsia="Times New Roman" w:cs="Times New Roman"/>
          <w:sz w:val="28"/>
          <w:szCs w:val="28"/>
        </w:rPr>
        <w:t xml:space="preserve">с даты заключения</w:t>
      </w:r>
      <w:r>
        <w:rPr>
          <w:rFonts w:eastAsia="Times New Roman" w:cs="Times New Roman"/>
          <w:sz w:val="28"/>
          <w:szCs w:val="28"/>
        </w:rPr>
        <w:t xml:space="preserve"> соглашения;</w:t>
      </w:r>
    </w:p>
    <w:p>
      <w:pPr>
        <w:pStyle w:val="12"/>
        <w:tabs>
          <w:tab w:val="left" w:pos="680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4.3. Соглашение должно быть заключено не позднее пяти рабочих дней после принятия правового акта о предоставлении субсидии.</w:t>
      </w:r>
    </w:p>
    <w:p>
      <w:pPr>
        <w:pStyle w:val="ad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4.3 настоящего Положения,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о приеме заявок на общую сумму средств, подлежавших перечислению по таким соглашениям.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4.5. Субсидии предоставляются для возмещения части затрат, связанных с приобретением оборудования в размере не более 95 процентов от документально подтвержденных затрат,  но не более 15 тыс. рублей.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4.6.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Субсидия перечисляется на расчетный счет, указанный соискателем в соглашении, в течение 10 рабочих дней после принятия правового акта предоставления субсидии.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4.7. 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субсидий.</w:t>
      </w:r>
    </w:p>
    <w:p>
      <w:pPr>
        <w:pStyle w:val="12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4.8. При установлении по итогам проверок, проведенных администрацией, факта нарушения получателем субсидии Положения и условий предоставления субсидии, на следующий день после дня проверки составляется уведомления об устранении нарушений и выдается получателю лично или направляются по почте.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 основании уведомления об устранении нарушений в течение 30 календарных дней с даты получения получателей субсидии указанного требования, получатель предоставляет подтверждение об устранении нарушения или осуществляет возврат сре</w:t>
      </w:r>
      <w:r>
        <w:rPr>
          <w:rFonts w:eastAsia="Times New Roman" w:cs="Times New Roman"/>
          <w:sz w:val="28"/>
          <w:szCs w:val="28"/>
        </w:rPr>
        <w:t xml:space="preserve">дств в б</w:t>
      </w:r>
      <w:r>
        <w:rPr>
          <w:rFonts w:eastAsia="Times New Roman" w:cs="Times New Roman"/>
          <w:sz w:val="28"/>
          <w:szCs w:val="28"/>
        </w:rPr>
        <w:t xml:space="preserve">юджет.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</w:t>
      </w:r>
      <w:r>
        <w:rPr>
          <w:rFonts w:eastAsia="Times New Roman" w:cs="Times New Roman"/>
          <w:sz w:val="28"/>
          <w:szCs w:val="28"/>
        </w:rPr>
        <w:t xml:space="preserve">неустранения</w:t>
      </w:r>
      <w:r>
        <w:rPr>
          <w:rFonts w:eastAsia="Times New Roman" w:cs="Times New Roman"/>
          <w:sz w:val="28"/>
          <w:szCs w:val="28"/>
        </w:rPr>
        <w:t xml:space="preserve"> нарушения получателем субсидии Положения и условий предоставления субсидии или не осуществления возврата денежных сре</w:t>
      </w:r>
      <w:r>
        <w:rPr>
          <w:rFonts w:eastAsia="Times New Roman" w:cs="Times New Roman"/>
          <w:sz w:val="28"/>
          <w:szCs w:val="28"/>
        </w:rPr>
        <w:t xml:space="preserve">дств в д</w:t>
      </w:r>
      <w:r>
        <w:rPr>
          <w:rFonts w:eastAsia="Times New Roman" w:cs="Times New Roman"/>
          <w:sz w:val="28"/>
          <w:szCs w:val="28"/>
        </w:rPr>
        <w:t xml:space="preserve">обровольном порядке, администрация осуществляет взыскание денежных средств в судебном порядке.</w:t>
      </w:r>
    </w:p>
    <w:p>
      <w:pPr>
        <w:pStyle w:val="12"/>
        <w:ind w:firstLine="567"/>
        <w:rPr>
          <w:rFonts w:eastAsia="Times New Roman" w:cs="Times New Roman"/>
          <w:sz w:val="28"/>
          <w:szCs w:val="28"/>
        </w:rPr>
      </w:pPr>
    </w:p>
    <w:p>
      <w:pPr>
        <w:rPr>
          <w:sz w:val="28"/>
          <w:szCs w:val="28"/>
        </w:rPr>
        <w:sectPr>
          <w:headerReference w:type="even" r:id="rId9"/>
          <w:headerReference w:type="default" r:id="rId10"/>
          <w:pgSz w:w="11906" w:h="16838"/>
          <w:pgMar w:top="849" w:right="567" w:bottom="776" w:left="1701" w:header="283" w:footer="720" w:gutter="0"/>
          <w:cols w:space="720"/>
          <w:docGrid w:linePitch="360"/>
        </w:sectPr>
      </w:pP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Приложение № 1</w:t>
      </w: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Положению</w:t>
      </w: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Председателю конкурсной комиссии </w:t>
      </w:r>
      <w:r>
        <w:rPr>
          <w:rFonts w:eastAsia="Times New Roman" w:cs="Times New Roman"/>
          <w:sz w:val="28"/>
          <w:szCs w:val="28"/>
        </w:rPr>
        <w:t xml:space="preserve">при</w:t>
      </w: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</w:t>
      </w: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района _______________</w:t>
      </w:r>
    </w:p>
    <w:p>
      <w:pPr>
        <w:pStyle w:val="12"/>
        <w:ind w:firstLine="567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от_________________</w:t>
      </w: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Прошу  предоставить  субсидию  в размере ___________________ для возмещения части затрат субъектам социального предпринимательства, связанных с приобретением оборудования, в соответствии с подтверждающими документами.</w:t>
      </w:r>
    </w:p>
    <w:p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Сообщаю, что _________________________________________________________:</w:t>
      </w:r>
    </w:p>
    <w:p>
      <w:pPr>
        <w:pStyle w:val="12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(наименование организации, индивидуального предпринимателя)</w:t>
      </w:r>
    </w:p>
    <w:p>
      <w:pPr>
        <w:pStyle w:val="western"/>
        <w:spacing w:before="0" w:after="0"/>
        <w:ind w:firstLine="540"/>
        <w:rPr>
          <w:sz w:val="28"/>
        </w:rPr>
      </w:pPr>
      <w:r>
        <w:rPr>
          <w:rFonts w:eastAsia="Times New Roman" w:cs="Mangal"/>
          <w:sz w:val="28"/>
        </w:rPr>
        <w:t xml:space="preserve">относится к субъектам малого и среднего предпринимательства, признанным социальным предприятием, в порядке, установленном </w:t>
      </w:r>
      <w:hyperlink r:id="rId76" w:history="1">
        <w:r>
          <w:rPr>
            <w:rStyle w:val="ae"/>
            <w:rFonts w:eastAsia="Times New Roman" w:cs="Mangal"/>
            <w:sz w:val="28"/>
          </w:rPr>
          <w:t xml:space="preserve">Федеральным</w:t>
        </w:r>
      </w:hyperlink>
      <w:r>
        <w:rPr>
          <w:rFonts w:eastAsia="Times New Roman" w:cs="Mangal"/>
          <w:sz w:val="28"/>
        </w:rPr>
        <w:t xml:space="preserve"> </w:t>
      </w:r>
      <w:hyperlink r:id="rId77" w:history="1">
        <w:r>
          <w:rPr>
            <w:rStyle w:val="ae"/>
            <w:rFonts w:eastAsia="Times New Roman" w:cs="Mangal"/>
            <w:sz w:val="28"/>
          </w:rPr>
          <w:t xml:space="preserve">законом</w:t>
        </w:r>
      </w:hyperlink>
      <w:r>
        <w:rPr>
          <w:rFonts w:eastAsia="Times New Roman" w:cs="Mangal"/>
          <w:sz w:val="28"/>
        </w:rPr>
        <w:t xml:space="preserve"> от 24 июля 2007 года N 209-ФЗ «О развитии малого и среднего предпринимательства в Российской Федерации»</w:t>
      </w:r>
      <w:r>
        <w:rPr>
          <w:rFonts w:cs="Mangal"/>
          <w:sz w:val="28"/>
        </w:rPr>
        <w:t xml:space="preserve"> и </w:t>
      </w:r>
      <w:r>
        <w:rPr>
          <w:rFonts w:eastAsia="Times New Roman" w:cs="Mangal"/>
          <w:sz w:val="28"/>
        </w:rPr>
        <w:t xml:space="preserve">Приказом комитета по развитию малого, среднего бизнеса и потребительского рынка Ленинградской области от 08.02.2021 № 3, осуществляющим деятельность в сфере социального предпринимательства на территории </w:t>
      </w:r>
      <w:r>
        <w:rPr>
          <w:rFonts w:eastAsia="Times New Roman"/>
          <w:sz w:val="28"/>
        </w:rPr>
        <w:t xml:space="preserve">Сланцевского</w:t>
      </w:r>
      <w:r>
        <w:rPr>
          <w:rFonts w:eastAsia="Times New Roman"/>
          <w:sz w:val="28"/>
        </w:rPr>
        <w:t xml:space="preserve"> муниципального района</w:t>
      </w:r>
      <w:r>
        <w:rPr>
          <w:rFonts w:eastAsia="Times New Roman" w:cs="Mangal"/>
          <w:sz w:val="28"/>
        </w:rPr>
        <w:t xml:space="preserve"> и состоящим</w:t>
      </w:r>
      <w:r>
        <w:rPr>
          <w:rFonts w:eastAsia="Times New Roman" w:cs="Mangal"/>
          <w:sz w:val="28"/>
        </w:rPr>
        <w:t xml:space="preserve"> на налоговом учете в территориальных</w:t>
      </w:r>
      <w:r>
        <w:rPr>
          <w:rFonts w:eastAsia="Times New Roman"/>
          <w:sz w:val="28"/>
        </w:rPr>
        <w:t xml:space="preserve"> налоговых органах Ленинградской области </w:t>
      </w:r>
      <w:r>
        <w:rPr>
          <w:rFonts w:cs="Mangal"/>
          <w:sz w:val="28"/>
        </w:rPr>
        <w:t xml:space="preserve"> (далее - Федеральный закон N 209-ФЗ);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отсутствует в реестре недобросовестных поставщиков;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имеет невыполненных обязательств перед администрацией </w:t>
      </w:r>
      <w:r>
        <w:rPr>
          <w:rFonts w:ascii="Times New Roman" w:hAnsi="Times New Roman" w:cs="Times New Roman"/>
          <w:sz w:val="28"/>
        </w:rPr>
        <w:t xml:space="preserve">Сланцевского</w:t>
      </w:r>
      <w:r>
        <w:rPr>
          <w:rFonts w:ascii="Times New Roman" w:hAnsi="Times New Roman" w:cs="Times New Roman"/>
          <w:sz w:val="28"/>
        </w:rPr>
        <w:t xml:space="preserve"> муниципального района за три предшествующих года, в том числе нарушений порядка и условий оказания поддержки, нецелевого использования субсидии, непредставления сведений о хозяйственной деятельности;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имеет просроченной задолженности по возврату в бюджеты </w:t>
      </w:r>
      <w:r>
        <w:rPr>
          <w:rFonts w:ascii="Times New Roman" w:hAnsi="Times New Roman" w:cs="Times New Roman"/>
          <w:sz w:val="28"/>
        </w:rPr>
        <w:t xml:space="preserve">Сланцевского</w:t>
      </w:r>
      <w:r>
        <w:rPr>
          <w:rFonts w:ascii="Times New Roman" w:hAnsi="Times New Roman" w:cs="Times New Roman"/>
          <w:sz w:val="28"/>
        </w:rPr>
        <w:t xml:space="preserve"> муниципального района субсидий, грантов, бюджетных инвестиций, </w:t>
      </w:r>
      <w:r>
        <w:rPr>
          <w:rFonts w:ascii="Times New Roman" w:hAnsi="Times New Roman" w:cs="Times New Roman"/>
          <w:sz w:val="28"/>
        </w:rPr>
        <w:t xml:space="preserve">предоставленных</w:t>
      </w:r>
      <w:r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</w:rPr>
        <w:t xml:space="preserve">Сланцевским</w:t>
      </w:r>
      <w:r>
        <w:rPr>
          <w:rFonts w:ascii="Times New Roman" w:hAnsi="Times New Roman" w:cs="Times New Roman"/>
          <w:sz w:val="28"/>
        </w:rPr>
        <w:t xml:space="preserve"> муниципальным районом;</w:t>
      </w:r>
    </w:p>
    <w:p>
      <w:pPr>
        <w:pStyle w:val="ConsPlusNormal"/>
        <w:ind w:firstLine="567"/>
        <w:jc w:val="both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>
        <w:rPr>
          <w:sz w:val="28"/>
          <w:szCs w:val="28"/>
        </w:rPr>
        <w:t xml:space="preserve">офшорного</w:t>
      </w:r>
      <w:r>
        <w:rPr>
          <w:sz w:val="28"/>
          <w:szCs w:val="28"/>
        </w:rPr>
        <w:t xml:space="preserve">) владения активами в Российской Федерации (далее - </w:t>
      </w:r>
      <w:r>
        <w:rPr>
          <w:sz w:val="28"/>
          <w:szCs w:val="28"/>
        </w:rPr>
        <w:t xml:space="preserve">офшорные</w:t>
      </w:r>
      <w:r>
        <w:rPr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r>
        <w:rPr>
          <w:sz w:val="28"/>
          <w:szCs w:val="28"/>
        </w:rPr>
        <w:t xml:space="preserve">офшорных</w:t>
      </w:r>
      <w:r>
        <w:rPr>
          <w:sz w:val="28"/>
          <w:szCs w:val="28"/>
        </w:rPr>
        <w:t xml:space="preserve"> компаний в совокупности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превышает 25 процентов (если иное не предусмотрено законодательством Российской Федерации). При расчете доли участия </w:t>
      </w:r>
      <w:r>
        <w:rPr>
          <w:sz w:val="28"/>
          <w:szCs w:val="28"/>
        </w:rPr>
        <w:t xml:space="preserve">офшорных</w:t>
      </w:r>
      <w:r>
        <w:rPr>
          <w:sz w:val="28"/>
          <w:szCs w:val="28"/>
        </w:rPr>
        <w:t xml:space="preserve"> компаний в капитале российских юридических лиц не учитывается прямое </w:t>
      </w:r>
      <w:r>
        <w:rPr>
          <w:sz w:val="28"/>
          <w:szCs w:val="28"/>
        </w:rPr>
        <w:t xml:space="preserve">и(</w:t>
      </w:r>
      <w:r>
        <w:rPr>
          <w:sz w:val="28"/>
          <w:szCs w:val="28"/>
        </w:rPr>
        <w:t xml:space="preserve">или) косвенное участие </w:t>
      </w:r>
      <w:r>
        <w:rPr>
          <w:sz w:val="28"/>
          <w:szCs w:val="28"/>
        </w:rPr>
        <w:t xml:space="preserve">офшорных</w:t>
      </w:r>
      <w:r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sz w:val="28"/>
          <w:szCs w:val="28"/>
        </w:rPr>
        <w:t xml:space="preserve">офшорных</w:t>
      </w:r>
      <w:r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78" w:history="1">
        <w:r>
          <w:rPr>
            <w:sz w:val="28"/>
            <w:szCs w:val="28"/>
          </w:rPr>
          <w:t xml:space="preserve">главой VII</w:t>
        </w:r>
      </w:hyperlink>
      <w:r>
        <w:rPr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является иностранным агентом в соответствии с Федеральным </w:t>
      </w:r>
      <w:hyperlink r:id="rId79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br/>
        <w:t xml:space="preserve">«О </w:t>
      </w:r>
      <w:r>
        <w:rPr>
          <w:sz w:val="28"/>
          <w:szCs w:val="28"/>
        </w:rPr>
        <w:t xml:space="preserve">контроле за</w:t>
      </w:r>
      <w:r>
        <w:rPr>
          <w:sz w:val="28"/>
          <w:szCs w:val="28"/>
        </w:rPr>
        <w:t xml:space="preserve"> деятельностью лиц, находящихся под иностранным влиянием»;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получал средства из местного бюджета в соответствии с иными нормативными правовыми актами на цели, установленные </w:t>
      </w:r>
      <w:hyperlink w:anchor="P36" w:history="1">
        <w:r>
          <w:rPr>
            <w:rStyle w:val="ae"/>
            <w:rFonts w:ascii="Times New Roman" w:hAnsi="Times New Roman" w:cs="Times New Roman"/>
            <w:sz w:val="28"/>
          </w:rPr>
          <w:t xml:space="preserve">Порядком</w:t>
        </w:r>
      </w:hyperlink>
      <w:r>
        <w:rPr>
          <w:rFonts w:ascii="Times New Roman" w:hAnsi="Times New Roman" w:cs="Times New Roman"/>
          <w:sz w:val="28"/>
        </w:rP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 (далее - Положения);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затраты по прилагаемым к настоящему заявлению платежным документам ранее не возмещались (в полном объеме или частично) из бюджета любого уровня;</w:t>
      </w:r>
    </w:p>
    <w:p>
      <w:pPr>
        <w:pStyle w:val="ConsPlusNormal"/>
        <w:ind w:firstLine="540"/>
        <w:jc w:val="both"/>
        <w:rPr>
          <w:rFonts w:eastAsia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обязуется обеспечить </w:t>
      </w:r>
      <w:r>
        <w:rPr>
          <w:rFonts w:ascii="Times New Roman" w:hAnsi="Times New Roman" w:cs="Times New Roman"/>
          <w:sz w:val="28"/>
        </w:rPr>
        <w:t xml:space="preserve">софинансирование</w:t>
      </w:r>
      <w:r>
        <w:rPr>
          <w:rFonts w:ascii="Times New Roman" w:hAnsi="Times New Roman" w:cs="Times New Roman"/>
          <w:sz w:val="28"/>
        </w:rPr>
        <w:t xml:space="preserve"> расходов в сфере социального предпринимательства, в размере не менее 5 процентов от размера расходов, предусмотренных на приобретение оборудования, указанного в </w:t>
      </w:r>
      <w:hyperlink w:anchor="P57" w:history="1">
        <w:r>
          <w:rPr>
            <w:rStyle w:val="ae"/>
            <w:rFonts w:ascii="Times New Roman" w:hAnsi="Times New Roman" w:cs="Times New Roman"/>
            <w:sz w:val="28"/>
          </w:rPr>
          <w:t xml:space="preserve">1.1.</w:t>
        </w:r>
      </w:hyperlink>
      <w:r>
        <w:rPr>
          <w:rFonts w:ascii="Times New Roman" w:hAnsi="Times New Roman" w:cs="Times New Roman"/>
          <w:sz w:val="28"/>
        </w:rPr>
        <w:t xml:space="preserve"> Положения.</w:t>
      </w:r>
    </w:p>
    <w:p>
      <w:pPr>
        <w:pStyle w:val="12"/>
        <w:ind w:firstLine="567"/>
        <w:jc w:val="both"/>
        <w:rPr>
          <w:sz w:val="28"/>
        </w:rPr>
      </w:pPr>
      <w:r>
        <w:rPr>
          <w:rFonts w:eastAsia="Times New Roman"/>
          <w:sz w:val="28"/>
        </w:rPr>
        <w:t xml:space="preserve">выплачивает заработную плату работникам (при наличии работников) не ниже размера, установленного региональным  соглашением  о  минимальной  заработной плате в Ленинградской области;</w:t>
      </w:r>
    </w:p>
    <w:p>
      <w:pPr>
        <w:ind w:firstLine="540"/>
        <w:jc w:val="both"/>
        <w:rPr>
          <w:sz w:val="28"/>
        </w:rPr>
      </w:pPr>
      <w:r>
        <w:rPr>
          <w:sz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0" w:history="1">
        <w:r>
          <w:rPr>
            <w:rStyle w:val="ae"/>
            <w:sz w:val="28"/>
          </w:rPr>
          <w:t xml:space="preserve">законодательством</w:t>
        </w:r>
      </w:hyperlink>
      <w:r>
        <w:rPr>
          <w:sz w:val="28"/>
        </w:rPr>
        <w:t xml:space="preserve"> Российской Федерации о налогах и сборах (на дату подачи заявки);</w:t>
      </w:r>
    </w:p>
    <w:p>
      <w:pPr>
        <w:pStyle w:val="ConsPlusNonformat"/>
        <w:widowControl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Я осведомле</w:t>
      </w:r>
      <w:r>
        <w:rPr>
          <w:rFonts w:ascii="Times New Roman" w:hAnsi="Times New Roman" w:cs="Times New Roman"/>
          <w:sz w:val="28"/>
        </w:rPr>
        <w:t xml:space="preserve">н(</w:t>
      </w:r>
      <w:r>
        <w:rPr>
          <w:rFonts w:ascii="Times New Roman" w:hAnsi="Times New Roman" w:cs="Times New Roman"/>
          <w:sz w:val="28"/>
        </w:rPr>
        <w:t xml:space="preserve">-а) о том, что несу ответственность за подлинность предоставленных в Конкурсную комиссию документов в соответствии с законодательством Российской Федерации.</w:t>
      </w:r>
    </w:p>
    <w:p>
      <w:pPr>
        <w:ind w:firstLine="720"/>
        <w:jc w:val="both"/>
      </w:pPr>
      <w:r>
        <w:rPr>
          <w:sz w:val="28"/>
        </w:rPr>
        <w:t xml:space="preserve">Даю согласие  на обработку моих персональных данных в целях, получения финансовой поддержки, а также на публикацию (размещение) на официальном сайте администрации по адресу </w:t>
      </w:r>
      <w:r>
        <w:rPr>
          <w:sz w:val="28"/>
        </w:rPr>
        <w:t xml:space="preserve">www.slanmo.ru</w:t>
      </w:r>
      <w:r>
        <w:rPr>
          <w:sz w:val="28"/>
        </w:rPr>
        <w:t xml:space="preserve"> информации об участнике отбора, связанной с соответствующим отбором.</w:t>
      </w:r>
    </w:p>
    <w:p>
      <w:pPr>
        <w:pStyle w:val="12"/>
        <w:ind w:firstLine="567"/>
        <w:jc w:val="both"/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Осведомлен (осведомлена) о том, что несу ответственность за достоверность</w:t>
      </w:r>
      <w:r>
        <w:rPr>
          <w:sz w:val="28"/>
          <w:szCs w:val="28"/>
        </w:rPr>
        <w:br/>
        <w:t xml:space="preserve">и подлинность представленных в комиссию документов и  сведений  в соответствии с законодательством Российской Федерации.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 </w:t>
      </w:r>
    </w:p>
    <w:p>
      <w:pPr>
        <w:pStyle w:val="12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"____" _______________ 202__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(подпись</w:t>
      </w:r>
      <w:r>
        <w:rPr>
          <w:sz w:val="28"/>
          <w:szCs w:val="28"/>
        </w:rPr>
        <w:t xml:space="preserve">)</w:t>
      </w:r>
    </w:p>
    <w:p>
      <w:pPr>
        <w:pStyle w:val="12"/>
        <w:ind w:firstLine="567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567"/>
        <w:rPr>
          <w:rFonts w:eastAsia="Times New Roman" w:cs="Times New Roman"/>
          <w:color w:val="auto"/>
          <w:sz w:val="28"/>
          <w:szCs w:val="28"/>
        </w:rPr>
        <w:sectPr>
          <w:headerReference w:type="even" r:id="rId11"/>
          <w:headerReference w:type="default" r:id="rId12"/>
          <w:headerReference w:type="first" r:id="rId13"/>
          <w:footerReference w:type="even" r:id="rId37"/>
          <w:footerReference w:type="default" r:id="rId38"/>
          <w:footerReference w:type="first" r:id="rId39"/>
          <w:pgSz w:w="11906" w:h="16838"/>
          <w:pgMar w:top="776" w:right="567" w:bottom="899" w:left="1134" w:header="720" w:footer="720" w:gutter="0"/>
          <w:cols w:space="720"/>
          <w:docGrid w:linePitch="360"/>
        </w:sectPr>
      </w:pPr>
      <w:r>
        <w:rPr>
          <w:rFonts w:eastAsia="Times New Roman" w:cs="Times New Roman"/>
          <w:sz w:val="28"/>
          <w:szCs w:val="28"/>
        </w:rPr>
        <w:t xml:space="preserve">Место печати</w:t>
      </w:r>
    </w:p>
    <w:p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Приложение 1</w:t>
      </w:r>
    </w:p>
    <w:p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к Заявлению...</w:t>
      </w:r>
    </w:p>
    <w:p>
      <w:pPr>
        <w:pStyle w:val="12"/>
        <w:ind w:firstLine="567"/>
        <w:jc w:val="right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(Форма)</w:t>
      </w:r>
    </w:p>
    <w:p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bookmarkStart w:id="0" w:name="P311"/>
      <w:bookmarkEnd w:id="0"/>
      <w:r>
        <w:rPr>
          <w:rFonts w:eastAsia="Times New Roman" w:cs="Times New Roman"/>
          <w:color w:val="auto"/>
          <w:sz w:val="28"/>
          <w:szCs w:val="28"/>
        </w:rPr>
        <w:t xml:space="preserve">Информация о соискателе</w:t>
      </w:r>
    </w:p>
    <w:p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по состоянию на "__" ____________ 20__ года</w:t>
      </w:r>
    </w:p>
    <w:p>
      <w:pPr>
        <w:pStyle w:val="12"/>
        <w:ind w:firstLine="567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(на дату подачи заявления)</w:t>
      </w:r>
    </w:p>
    <w:tbl>
      <w:tblPr>
        <w:tblW w:w="0" w:type="auto"/>
        <w:tblInd w:w="-2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139"/>
        <w:gridCol w:w="2771"/>
      </w:tblGrid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Телефон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Факс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Адрес электронной почты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ИНН/КПП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ОГРН/ОГРНИП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Расчетный счет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Наименование банка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БИК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Корреспондентский счет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Основной вид деятельности (ОКВЭД)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Общее количество рабочих мест, шт.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Среднесписочная численность за предшествующий календарный год, чел.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Средняя месячная заработная плата работников, руб.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Средняя месячная заработная плата работников за предшествующий календарный год, руб.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Система налогообложения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  <w:tr>
        <w:tc>
          <w:tcPr>
            <w:tcW w:w="7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firstLine="567"/>
              <w:jc w:val="both"/>
              <w:rPr>
                <w:rFonts w:eastAsia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pStyle w:val="12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А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Заявлению…</w:t>
      </w:r>
    </w:p>
    <w:p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(Форма 1)</w:t>
      </w:r>
    </w:p>
    <w:p>
      <w:pPr>
        <w:tabs>
          <w:tab w:val="left" w:pos="426"/>
        </w:tabs>
        <w:jc w:val="right"/>
        <w:rPr>
          <w:sz w:val="28"/>
          <w:szCs w:val="28"/>
        </w:rPr>
      </w:pPr>
    </w:p>
    <w:p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ЗАТРАТ</w:t>
      </w:r>
    </w:p>
    <w:p>
      <w:pPr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63"/>
        <w:gridCol w:w="1269"/>
        <w:gridCol w:w="1577"/>
        <w:gridCol w:w="1300"/>
        <w:gridCol w:w="1201"/>
        <w:gridCol w:w="3920"/>
      </w:tblGrid>
      <w:t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/</w:t>
            </w:r>
            <w:r>
              <w:rPr>
                <w:sz w:val="28"/>
                <w:szCs w:val="28"/>
              </w:rPr>
              <w:t xml:space="preserve">п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расходов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шт.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  <w:r>
              <w:rPr>
                <w:sz w:val="28"/>
                <w:szCs w:val="28"/>
              </w:rPr>
              <w:t xml:space="preserve">за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шт.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руб.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Номер, дата платежных документов, подтверждающих расходы</w:t>
            </w:r>
          </w:p>
        </w:tc>
      </w:tr>
      <w:t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headerReference w:type="even" r:id="rId14"/>
          <w:headerReference w:type="default" r:id="rId15"/>
          <w:headerReference w:type="first" r:id="rId16"/>
          <w:footerReference w:type="even" r:id="rId40"/>
          <w:footerReference w:type="default" r:id="rId41"/>
          <w:footerReference w:type="first" r:id="rId42"/>
          <w:pgSz w:w="11906" w:h="16838"/>
          <w:pgMar w:top="776" w:right="567" w:bottom="776" w:left="1134" w:header="720" w:footer="720" w:gutter="0"/>
          <w:cols w:space="720"/>
          <w:docGrid w:linePitch="360"/>
        </w:sectPr>
      </w:pP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Заявлению...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(Форма)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c>
          <w:tcPr>
            <w:tcW w:w="9071" w:type="dxa"/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8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("дорожная карта") по достижению показателей, необходимых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результата предоставления субсидии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804"/>
        <w:gridCol w:w="2112"/>
        <w:gridCol w:w="3408"/>
        <w:gridCol w:w="1620"/>
        <w:gridCol w:w="2213"/>
      </w:tblGrid>
      <w:t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Увеличиваемый показатель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года, предшествующего году предоставления субсидии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предоставления субсидии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 декабря ____ года</w:t>
            </w:r>
          </w:p>
        </w:tc>
      </w:tr>
      <w:t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статуса социального предпринимательства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оборудования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834"/>
        <w:gridCol w:w="189"/>
        <w:gridCol w:w="1512"/>
        <w:gridCol w:w="4536"/>
      </w:tblGrid>
      <w:tr>
        <w:tc>
          <w:tcPr>
            <w:tcW w:w="2834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2834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инициалы)</w:t>
            </w:r>
          </w:p>
        </w:tc>
      </w:tr>
      <w:tr>
        <w:tc>
          <w:tcPr>
            <w:tcW w:w="3023" w:type="dxa"/>
            <w:gridSpan w:val="2"/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печати</w:t>
            </w:r>
          </w:p>
        </w:tc>
        <w:tc>
          <w:tcPr>
            <w:tcW w:w="6048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023" w:type="dxa"/>
            <w:gridSpan w:val="2"/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"__" __________ 20__ года</w:t>
            </w:r>
          </w:p>
        </w:tc>
        <w:tc>
          <w:tcPr>
            <w:tcW w:w="6048" w:type="dxa"/>
            <w:gridSpan w:val="2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headerReference w:type="even" r:id="rId17"/>
          <w:headerReference w:type="default" r:id="rId18"/>
          <w:headerReference w:type="first" r:id="rId19"/>
          <w:footerReference w:type="even" r:id="rId43"/>
          <w:footerReference w:type="default" r:id="rId44"/>
          <w:footerReference w:type="first" r:id="rId45"/>
          <w:pgSz w:w="11906" w:h="16838"/>
          <w:pgMar w:top="776" w:right="567" w:bottom="776" w:left="1134" w:header="720" w:footer="720" w:gutter="0"/>
          <w:cols w:space="720"/>
          <w:docGrid w:linePitch="360"/>
        </w:sectPr>
      </w:pPr>
    </w:p>
    <w:p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Приложение № 2</w:t>
      </w:r>
    </w:p>
    <w:p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Положению…</w:t>
      </w:r>
    </w:p>
    <w:p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(Форма)</w:t>
      </w:r>
    </w:p>
    <w:p>
      <w:pPr>
        <w:pStyle w:val="12"/>
        <w:rPr>
          <w:rFonts w:eastAsia="Times New Roman" w:cs="Times New Roman"/>
          <w:sz w:val="28"/>
          <w:szCs w:val="28"/>
        </w:rPr>
      </w:pPr>
    </w:p>
    <w:p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</w:t>
      </w:r>
    </w:p>
    <w:p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субъектов социального предпринимательства </w:t>
      </w:r>
    </w:p>
    <w:p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(соискателей) на участие в конкурсном отборе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8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570"/>
        <w:gridCol w:w="1172"/>
        <w:gridCol w:w="2656"/>
        <w:gridCol w:w="2153"/>
        <w:gridCol w:w="1192"/>
        <w:gridCol w:w="2472"/>
        <w:gridCol w:w="1662"/>
        <w:gridCol w:w="1891"/>
      </w:tblGrid>
      <w:tr>
        <w:trPr>
          <w:cantSplit/>
          <w:trHeight w:val="2170"/>
        </w:trPr>
        <w:tc>
          <w:tcPr>
            <w:tcW w:w="570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№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</w:p>
        </w:tc>
        <w:tc>
          <w:tcPr>
            <w:tcW w:w="1172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ступления заяв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</w:t>
            </w:r>
          </w:p>
        </w:tc>
        <w:tc>
          <w:tcPr>
            <w:tcW w:w="2656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(Ф.И.О. - для физического лица)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соискателя</w:t>
            </w:r>
          </w:p>
        </w:tc>
        <w:tc>
          <w:tcPr>
            <w:tcW w:w="2153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а (нахо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ждения/регистрац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ии)</w:t>
            </w:r>
          </w:p>
        </w:tc>
        <w:tc>
          <w:tcPr>
            <w:tcW w:w="1192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страции</w:t>
            </w:r>
          </w:p>
        </w:tc>
        <w:tc>
          <w:tcPr>
            <w:tcW w:w="2472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вид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ности)</w:t>
            </w:r>
          </w:p>
        </w:tc>
        <w:tc>
          <w:tcPr>
            <w:tcW w:w="1662" w:type="dxa"/>
            <w:tcBorders>
              <w:top w:val="single" w:color="000080" w:sz="4" w:space="0"/>
              <w:left w:val="single" w:color="000080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Общая сумма  затрат </w:t>
            </w:r>
          </w:p>
          <w:p>
            <w:pPr>
              <w:pStyle w:val="12"/>
              <w:widowControl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тыс. руб.</w:t>
            </w:r>
          </w:p>
        </w:tc>
        <w:tc>
          <w:tcPr>
            <w:tcW w:w="1891" w:type="dxa"/>
            <w:tcBorders>
              <w:top w:val="single" w:color="000080" w:sz="4" w:space="0"/>
              <w:left w:val="single" w:color="000080" w:sz="4" w:space="0"/>
              <w:right w:val="single" w:color="000080" w:sz="4" w:space="0"/>
            </w:tcBorders>
            <w:shd w:val="clear" w:color="auto" w:fill="ffffff"/>
            <w:vAlign w:val="center"/>
          </w:tcPr>
          <w:p>
            <w:pPr>
              <w:pStyle w:val="12"/>
              <w:widowControl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Запраши</w:t>
            </w:r>
            <w:r>
              <w:rPr>
                <w:rFonts w:eastAsia="Times New Roman" w:cs="Times New Roman"/>
                <w:sz w:val="28"/>
                <w:szCs w:val="28"/>
              </w:rPr>
              <w:softHyphen/>
              <w:t xml:space="preserve">ваемый размер суб</w:t>
            </w:r>
            <w:r>
              <w:rPr>
                <w:rFonts w:eastAsia="Times New Roman" w:cs="Times New Roman"/>
                <w:sz w:val="28"/>
                <w:szCs w:val="28"/>
              </w:rPr>
              <w:softHyphen/>
              <w:t xml:space="preserve">сидии, </w:t>
            </w:r>
          </w:p>
          <w:p>
            <w:pPr>
              <w:pStyle w:val="12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тыс. руб.</w:t>
            </w:r>
          </w:p>
        </w:tc>
      </w:tr>
      <w:tr>
        <w:trPr>
          <w:cantSplit/>
        </w:trPr>
        <w:tc>
          <w:tcPr>
            <w:tcW w:w="57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headerReference w:type="even" r:id="rId20"/>
          <w:headerReference w:type="default" r:id="rId21"/>
          <w:headerReference w:type="first" r:id="rId22"/>
          <w:footerReference w:type="even" r:id="rId46"/>
          <w:footerReference w:type="default" r:id="rId47"/>
          <w:footerReference w:type="first" r:id="rId48"/>
          <w:pgSz w:w="16838" w:h="11906" w:orient="landscape"/>
          <w:pgMar w:top="776" w:right="567" w:bottom="776" w:left="1134" w:header="720" w:footer="720" w:gutter="0"/>
          <w:cols w:space="720"/>
          <w:docGrid w:linePitch="360"/>
        </w:sectPr>
      </w:pPr>
    </w:p>
    <w:p>
      <w:pPr>
        <w:pStyle w:val="afe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 w:val="0"/>
          <w:iCs w:val="0"/>
          <w:color w:val="00000a"/>
          <w:sz w:val="28"/>
          <w:szCs w:val="28"/>
        </w:rPr>
        <w:t xml:space="preserve">Приложение № 3</w:t>
      </w:r>
    </w:p>
    <w:p>
      <w:pPr>
        <w:pStyle w:val="12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 Положению…</w:t>
      </w:r>
    </w:p>
    <w:p>
      <w:pPr>
        <w:pStyle w:val="12"/>
        <w:jc w:val="right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(Примерная форма)</w:t>
      </w:r>
    </w:p>
    <w:p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Соглашение № _______</w:t>
      </w:r>
    </w:p>
    <w:p>
      <w:pPr>
        <w:pStyle w:val="211"/>
        <w:shd w:val="clear" w:color="auto" w:fill="ffffff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 (субъектом социального предпринимательства), о предоставлении субсидий для возмещения части затрат, связанных с приобретением оборудования </w:t>
      </w:r>
    </w:p>
    <w:p>
      <w:pPr>
        <w:pStyle w:val="211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</w:p>
    <w:p>
      <w:pPr>
        <w:pStyle w:val="Pro-Gramma"/>
        <w:tabs>
          <w:tab w:val="left" w:pos="7088"/>
        </w:tabs>
        <w:spacing w:before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г. Сланцы</w:t>
      </w:r>
      <w:r>
        <w:rPr>
          <w:sz w:val="28"/>
          <w:szCs w:val="28"/>
        </w:rPr>
        <w:tab/>
        <w:t xml:space="preserve">"____" ______________20___ г.</w:t>
      </w:r>
    </w:p>
    <w:p>
      <w:pPr>
        <w:pStyle w:val="Pro-Gramma"/>
        <w:spacing w:before="0" w:line="100" w:lineRule="atLeast"/>
        <w:ind w:left="0"/>
        <w:jc w:val="center"/>
        <w:rPr>
          <w:sz w:val="28"/>
          <w:szCs w:val="28"/>
        </w:rPr>
      </w:pPr>
    </w:p>
    <w:p>
      <w:pPr>
        <w:pStyle w:val="12"/>
        <w:ind w:firstLine="88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eastAsia="Times New Roman" w:cs="Times New Roman"/>
          <w:sz w:val="28"/>
          <w:szCs w:val="28"/>
        </w:rPr>
        <w:t xml:space="preserve">Сланцевский</w:t>
      </w:r>
      <w:r>
        <w:rPr>
          <w:rFonts w:eastAsia="Times New Roman" w:cs="Times New Roman"/>
          <w:sz w:val="28"/>
          <w:szCs w:val="28"/>
        </w:rPr>
        <w:t xml:space="preserve"> муниципальный район Ленинградской области от имени муниципального образования </w:t>
      </w:r>
      <w:r>
        <w:rPr>
          <w:rFonts w:eastAsia="Times New Roman" w:cs="Times New Roman"/>
          <w:sz w:val="28"/>
          <w:szCs w:val="28"/>
        </w:rPr>
        <w:t xml:space="preserve">Сланцевский</w:t>
      </w:r>
      <w:r>
        <w:rPr>
          <w:rFonts w:eastAsia="Times New Roman" w:cs="Times New Roman"/>
          <w:sz w:val="28"/>
          <w:szCs w:val="28"/>
        </w:rPr>
        <w:t xml:space="preserve"> муниципальный район Ленинградской области, именуемая в дальнейшем «Главный распорядитель», в лице ____________________ ____________________________, действующего на основании Устава, с одной стороны, и _____________________________________________________________________________________</w:t>
      </w:r>
    </w:p>
    <w:p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(наименование юридического лица; фамилия, имя, отчество индивидуального предпринимателя, физического лица)</w:t>
      </w:r>
    </w:p>
    <w:p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8"/>
          <w:szCs w:val="28"/>
        </w:rPr>
      </w:pPr>
    </w:p>
    <w:p>
      <w:pPr>
        <w:pStyle w:val="12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именуемый в дальнейшем «Получатель», в лице ___________________________________________________________________________________</w:t>
      </w:r>
    </w:p>
    <w:p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(наименование должности, фамилия, имя, отчество лица, представляющего Получателя)</w:t>
      </w:r>
    </w:p>
    <w:p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действующего</w:t>
      </w:r>
      <w:r>
        <w:rPr>
          <w:sz w:val="28"/>
          <w:szCs w:val="28"/>
        </w:rPr>
        <w:t xml:space="preserve"> на основании</w:t>
      </w:r>
    </w:p>
    <w:p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___________________________________________________________________________________)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(Устав для юридического лица, свидетельство о государственной регистрации</w:t>
      </w:r>
      <w:r>
        <w:rPr>
          <w:rFonts w:eastAsia="Times New Roman" w:cs="Times New Roman"/>
          <w:sz w:val="28"/>
          <w:szCs w:val="28"/>
        </w:rPr>
        <w:t xml:space="preserve"> (№, </w:t>
      </w:r>
      <w:r>
        <w:rPr>
          <w:rFonts w:eastAsia="Times New Roman" w:cs="Times New Roman"/>
          <w:sz w:val="28"/>
          <w:szCs w:val="28"/>
        </w:rPr>
        <w:t xml:space="preserve">дата) для индивидуального предпринимателя, паспорт для физического лица, доверенность)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ind w:firstLine="8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от _________ № </w:t>
      </w:r>
      <w:r>
        <w:rPr>
          <w:rFonts w:eastAsia="Times New Roman" w:cs="Times New Roman"/>
          <w:sz w:val="28"/>
          <w:szCs w:val="28"/>
        </w:rPr>
        <w:t xml:space="preserve">____</w:t>
      </w:r>
      <w:r>
        <w:rPr>
          <w:rFonts w:eastAsia="Times New Roman" w:cs="Times New Roman"/>
          <w:sz w:val="28"/>
          <w:szCs w:val="28"/>
        </w:rPr>
        <w:t xml:space="preserve">_-</w:t>
      </w:r>
      <w:r>
        <w:rPr>
          <w:rFonts w:eastAsia="Times New Roman" w:cs="Times New Roman"/>
          <w:sz w:val="28"/>
          <w:szCs w:val="28"/>
        </w:rPr>
        <w:t xml:space="preserve">рсд</w:t>
      </w:r>
      <w:r>
        <w:rPr>
          <w:rFonts w:eastAsia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eastAsia="Times New Roman" w:cs="Times New Roman"/>
          <w:sz w:val="28"/>
          <w:szCs w:val="28"/>
        </w:rPr>
        <w:t xml:space="preserve">Сланцевский</w:t>
      </w:r>
      <w:r>
        <w:rPr>
          <w:rFonts w:eastAsia="Times New Roman" w:cs="Times New Roman"/>
          <w:sz w:val="28"/>
          <w:szCs w:val="28"/>
        </w:rPr>
        <w:t xml:space="preserve"> муниципальный район Ленинградской области на ____ год и на плановый период 20____-20____ годов», Положением о порядке предоставления субсидий субъектам социального предпринимательства для компенсации части затрат, связанных с приобретением оборудования (далее – Положение), утверждённом постановлением администрации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______________ в рамках реализации муниципальной программы «Стимулирование экономической активности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муниципального района»  заключили настоящее соглашение (далее - Соглашение) о нижеследующем.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I. Предмет Соглашения</w:t>
      </w:r>
    </w:p>
    <w:p>
      <w:pPr>
        <w:pStyle w:val="12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</w:t>
      </w:r>
      <w:r>
        <w:rPr>
          <w:rFonts w:eastAsia="Times New Roman" w:cs="Times New Roman"/>
          <w:sz w:val="28"/>
          <w:szCs w:val="28"/>
        </w:rPr>
        <w:tab/>
        <w:t xml:space="preserve">Предметом настоящего Соглашения является предоставление Получателю из местного бюджета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 в 20___ году субсидии в рамках муниципальной программы «Стимулирование экономической активности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района» для компенсации части затрат, связанных с приобретением оборудования,  в соответствии с Положением (далее - субсидии).</w:t>
      </w:r>
    </w:p>
    <w:p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II. Размеры субсидий</w:t>
      </w:r>
    </w:p>
    <w:p>
      <w:pPr>
        <w:pStyle w:val="Pro-Gramma0"/>
        <w:tabs>
          <w:tab w:val="clear" w:pos="1134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>
      <w:pPr>
        <w:pStyle w:val="12"/>
        <w:shd w:val="clear" w:color="auto" w:fill="ffffff"/>
        <w:spacing w:line="100" w:lineRule="atLeast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2.1.</w:t>
      </w:r>
      <w:r>
        <w:rPr>
          <w:rFonts w:eastAsia="Times New Roman" w:cs="Times New Roman"/>
          <w:sz w:val="28"/>
          <w:szCs w:val="28"/>
        </w:rPr>
        <w:tab/>
        <w:t xml:space="preserve">Главный распорядитель предоставляет Получателю субсидию в размере</w:t>
      </w:r>
      <w:r>
        <w:rPr>
          <w:rFonts w:eastAsia="Times New Roman" w:cs="Times New Roman"/>
          <w:sz w:val="28"/>
          <w:szCs w:val="28"/>
        </w:rPr>
        <w:t xml:space="preserve"> ___ (______) </w:t>
      </w:r>
      <w:r>
        <w:rPr>
          <w:rFonts w:eastAsia="Times New Roman" w:cs="Times New Roman"/>
          <w:sz w:val="28"/>
          <w:szCs w:val="28"/>
        </w:rPr>
        <w:t xml:space="preserve">рублей __ копеек, за счет средств бюджета </w:t>
      </w:r>
      <w:r>
        <w:rPr>
          <w:rFonts w:eastAsia="Times New Roman" w:cs="Times New Roman"/>
          <w:sz w:val="28"/>
          <w:szCs w:val="28"/>
        </w:rPr>
        <w:t xml:space="preserve">Сланцевского</w:t>
      </w:r>
      <w:r>
        <w:rPr>
          <w:rFonts w:eastAsia="Times New Roman" w:cs="Times New Roman"/>
          <w:sz w:val="28"/>
          <w:szCs w:val="28"/>
        </w:rPr>
        <w:t xml:space="preserve"> муниципального района.</w:t>
      </w:r>
    </w:p>
    <w:p>
      <w:pPr>
        <w:pStyle w:val="Pro-Gramma0"/>
        <w:tabs>
          <w:tab w:val="left" w:pos="851"/>
        </w:tabs>
        <w:spacing w:line="100" w:lineRule="atLeast"/>
        <w:ind w:left="0" w:firstLine="567"/>
        <w:rPr>
          <w:rFonts w:eastAsia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III. Условия предоставления субсидий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Субсидии предоставляются при выполнении следующих условий: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  <w:t xml:space="preserve">На момент заключения Соглашения, Получатель: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3.2.1.</w:t>
      </w:r>
      <w:r>
        <w:rPr>
          <w:sz w:val="28"/>
          <w:szCs w:val="28"/>
        </w:rPr>
        <w:tab/>
        <w:t xml:space="preserve"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</w:t>
      </w:r>
      <w:r>
        <w:rPr>
          <w:sz w:val="28"/>
          <w:szCs w:val="28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3.2.3.</w:t>
      </w:r>
      <w:r>
        <w:rPr>
          <w:sz w:val="28"/>
          <w:szCs w:val="28"/>
        </w:rPr>
        <w:tab/>
        <w:t xml:space="preserve"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>
      <w:pPr>
        <w:pStyle w:val="12"/>
        <w:numPr>
          <w:numId w:val="3"/>
          <w:ilvl w:val="0"/>
        </w:numPr>
        <w:ind w:left="0" w:firstLine="709"/>
        <w:jc w:val="both"/>
        <w:rPr>
          <w:rFonts w:eastAsia="Times New Roman"/>
          <w:color w:val="auto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3.2.4.</w:t>
      </w:r>
      <w:r>
        <w:rPr>
          <w:sz w:val="28"/>
          <w:szCs w:val="28"/>
        </w:rPr>
        <w:tab/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Не являлся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офшорного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) владения активами в Российской Федерации (далее -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офшорные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офшорных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компаний в совокупности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превышает 25 процентов (если иное не предусмотрено законодательством Российской Федерации).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При расчете доли участия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офшорных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компаний в капитале российских юридических лиц не учитывается прямое и (или) косвенное участие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офшорных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компаний в капитале публичных акционерных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офшорных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компаний в капитале других российских юридических лиц, реализованное через участие в капитале указанных</w:t>
      </w:r>
      <w:r>
        <w:rPr>
          <w:rFonts w:eastAsia="Times New Roman"/>
          <w:color w:val="auto"/>
          <w:sz w:val="28"/>
          <w:szCs w:val="28"/>
          <w:lang w:eastAsia="ru-RU" w:bidi="ar-SA"/>
        </w:rPr>
        <w:t xml:space="preserve"> публичных акционерных обществ.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</w:t>
      </w:r>
      <w:r>
        <w:rPr>
          <w:sz w:val="28"/>
          <w:szCs w:val="28"/>
        </w:rPr>
        <w:tab/>
        <w:t xml:space="preserve">Не получал 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>
        <w:rPr>
          <w:sz w:val="28"/>
          <w:szCs w:val="28"/>
        </w:rPr>
        <w:t xml:space="preserve">Не включен в реестр недобросовестных поставщиков.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3.2.7. Не </w:t>
      </w:r>
      <w:r>
        <w:rPr>
          <w:sz w:val="28"/>
          <w:szCs w:val="28"/>
        </w:rPr>
        <w:t xml:space="preserve">включен</w:t>
      </w:r>
      <w:r>
        <w:rPr>
          <w:sz w:val="28"/>
          <w:szCs w:val="28"/>
        </w:rPr>
        <w:t xml:space="preserve"> в реестре дисквалифицированных лиц.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3.2.8. Не </w:t>
      </w:r>
      <w:r>
        <w:rPr>
          <w:sz w:val="28"/>
          <w:szCs w:val="28"/>
        </w:rPr>
        <w:t xml:space="preserve">включен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из перечня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sz w:val="28"/>
          <w:szCs w:val="28"/>
        </w:rPr>
        <w:t xml:space="preserve"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>
        <w:rPr>
          <w:sz w:val="28"/>
          <w:szCs w:val="28"/>
        </w:rPr>
        <w:t xml:space="preserve">Является иностранным агентом в соответствии с Федеральным законом «О </w:t>
      </w:r>
      <w:r>
        <w:rPr>
          <w:sz w:val="28"/>
          <w:szCs w:val="28"/>
        </w:rPr>
        <w:t xml:space="preserve">контроле за</w:t>
      </w:r>
      <w:r>
        <w:rPr>
          <w:sz w:val="28"/>
          <w:szCs w:val="28"/>
        </w:rPr>
        <w:t xml:space="preserve"> деятельностью лиц, находящихся под иностранным влиянием»;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е име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невыполненных обязательств перед Администрацией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района, в том числе соискатель не признан совершившим нарушение порядка и условий оказания поддержки менее одного года до даты подачи заявки, за исключением случая более раннего устранения соискателем такого нарушения при условии соблюдения им срока устранения такого нарушения, а в случае если нарушение порядка и условий оказания поддержки связано с нецелевым использованием</w:t>
      </w:r>
      <w:r>
        <w:rPr>
          <w:sz w:val="28"/>
          <w:szCs w:val="28"/>
        </w:rPr>
        <w:t xml:space="preserve"> средств поддержки или представлением недостоверных сведений и документов, </w:t>
      </w:r>
      <w:r>
        <w:rPr>
          <w:sz w:val="28"/>
          <w:szCs w:val="28"/>
        </w:rPr>
        <w:t xml:space="preserve">с даты признания</w:t>
      </w:r>
      <w:r>
        <w:rPr>
          <w:sz w:val="28"/>
          <w:szCs w:val="28"/>
        </w:rPr>
        <w:t xml:space="preserve"> соискателя совершившим такое нарушение прошло менее трех лет</w:t>
      </w:r>
      <w:r>
        <w:rPr>
          <w:sz w:val="28"/>
          <w:szCs w:val="28"/>
        </w:rPr>
        <w:t xml:space="preserve"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>
        <w:rPr>
          <w:sz w:val="28"/>
          <w:szCs w:val="28"/>
        </w:rPr>
        <w:t xml:space="preserve"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определенных Положением и настоящим Соглашением в сроки установленные Планом проверок соблюдения получателями субсидий условий, целей и порядка предоставления субсидий, а также проверок органом муниципального финансового контроля в соответствии со статьями 268.1 и 269.2 Бюджетного кодекса Российской</w:t>
      </w:r>
      <w:r>
        <w:rPr>
          <w:sz w:val="28"/>
          <w:szCs w:val="28"/>
        </w:rPr>
        <w:t xml:space="preserve"> Федерации (далее – условия, цели и Положения предоставления субсидии).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IV. Порядок перечисления субсидии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</w:t>
      </w:r>
      <w:r>
        <w:rPr>
          <w:sz w:val="28"/>
          <w:szCs w:val="28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</w:t>
      </w:r>
      <w:r>
        <w:rPr>
          <w:sz w:val="28"/>
          <w:szCs w:val="28"/>
        </w:rPr>
        <w:t xml:space="preserve">подразделении расчетной сети Центрального банка Российской Федерации или кредитной организации, после принятия правового акта о предоставлении субсидии в течение 10 рабочих дней.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разделе VIII настоящего Согла</w:t>
      </w:r>
      <w:bookmarkStart w:id="2" w:name="_GoBack"/>
      <w:bookmarkEnd w:id="2"/>
      <w:r>
        <w:rPr>
          <w:rFonts w:eastAsia="Times New Roman" w:cs="Times New Roman"/>
          <w:sz w:val="28"/>
          <w:szCs w:val="28"/>
        </w:rPr>
        <w:t xml:space="preserve">шения</w:t>
      </w: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V. Права и обязанности Сторон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</w:t>
      </w:r>
      <w:r>
        <w:rPr>
          <w:rFonts w:eastAsia="Times New Roman" w:cs="Times New Roman"/>
          <w:sz w:val="28"/>
          <w:szCs w:val="28"/>
        </w:rPr>
        <w:tab/>
        <w:t xml:space="preserve">Главный распорядитель обязан: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5.1.1. Рассмотреть в порядке и в сроки, установленные Положением, представленные Получателем документы, указанные в п. 3.4 настоящего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r>
        <w:rPr>
          <w:rFonts w:eastAsia="Times New Roman" w:cs="Times New Roman"/>
          <w:sz w:val="28"/>
          <w:szCs w:val="28"/>
        </w:rPr>
        <w:t xml:space="preserve">интернет-ресурсах</w:t>
      </w:r>
      <w:r>
        <w:rPr>
          <w:rFonts w:eastAsia="Times New Roman" w:cs="Times New Roman"/>
          <w:sz w:val="28"/>
          <w:szCs w:val="28"/>
        </w:rPr>
        <w:t xml:space="preserve">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5.1.2.</w:t>
      </w:r>
      <w:r>
        <w:rPr>
          <w:rFonts w:eastAsia="Times New Roman" w:cs="Times New Roman"/>
          <w:sz w:val="28"/>
          <w:szCs w:val="28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Положением.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5.1.3. Осуществлять контроль, за соблюдением Получателем условий, целей 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чаще 1 раза за период действия соглашения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5.1.4. В случае</w:t>
      </w:r>
      <w:r>
        <w:rPr>
          <w:rFonts w:eastAsia="Times New Roman" w:cs="Times New Roman"/>
          <w:sz w:val="28"/>
          <w:szCs w:val="28"/>
        </w:rPr>
        <w:t xml:space="preserve">,</w:t>
      </w:r>
      <w:r>
        <w:rPr>
          <w:rFonts w:eastAsia="Times New Roman" w:cs="Times New Roman"/>
          <w:sz w:val="28"/>
          <w:szCs w:val="28"/>
        </w:rPr>
        <w:t xml:space="preserve"> если Получателем допущены нарушения условий и обязательств, предусмотренных настоящим Соглашением, направлять Получателю требование об устранении нарушения или обеспечении возврата средств субсидий в местный бюджет в месячный срок с момента выявленного нарушения.</w:t>
      </w:r>
    </w:p>
    <w:p>
      <w:pPr>
        <w:pStyle w:val="12"/>
        <w:spacing w:line="100" w:lineRule="atLeast"/>
        <w:ind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5.1.5.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 случаях, определенных Порядком, направлять Получателю требование об обеспечении выплаты штрафных санкций в местный бюджет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5.1.6. В срок до 1 марта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>
        <w:rPr>
          <w:rFonts w:cs="Times New Roman"/>
          <w:sz w:val="28"/>
          <w:szCs w:val="28"/>
        </w:rPr>
        <w:t xml:space="preserve">Сланцевского</w:t>
      </w:r>
      <w:r>
        <w:rPr>
          <w:rFonts w:cs="Times New Roman"/>
          <w:sz w:val="28"/>
          <w:szCs w:val="28"/>
        </w:rPr>
        <w:t xml:space="preserve"> муниципального района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5.1.7.</w:t>
      </w:r>
      <w:r>
        <w:rPr>
          <w:rFonts w:eastAsia="Times New Roman" w:cs="Times New Roman"/>
          <w:sz w:val="28"/>
          <w:szCs w:val="28"/>
        </w:rPr>
        <w:tab/>
        <w:t xml:space="preserve">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5.2.</w:t>
      </w:r>
      <w:r>
        <w:rPr>
          <w:rFonts w:eastAsia="Times New Roman" w:cs="Times New Roman"/>
          <w:sz w:val="28"/>
          <w:szCs w:val="28"/>
        </w:rPr>
        <w:tab/>
        <w:t xml:space="preserve">Главный распорядитель вправе:</w:t>
      </w:r>
      <w:r>
        <w:rPr>
          <w:rFonts w:eastAsia="Times New Roman" w:cs="Times New Roman"/>
          <w:sz w:val="28"/>
          <w:szCs w:val="28"/>
        </w:rPr>
        <w:tab/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5.2.1.</w:t>
      </w:r>
      <w:r>
        <w:rPr>
          <w:rFonts w:eastAsia="Times New Roman" w:cs="Times New Roman"/>
          <w:sz w:val="28"/>
          <w:szCs w:val="28"/>
        </w:rPr>
        <w:tab/>
        <w:t xml:space="preserve">Запрашивать у Получателя документы и материалы, необходимые для осуществления </w:t>
      </w:r>
      <w:r>
        <w:rPr>
          <w:rFonts w:eastAsia="Times New Roman" w:cs="Times New Roman"/>
          <w:sz w:val="28"/>
          <w:szCs w:val="28"/>
        </w:rPr>
        <w:t xml:space="preserve">контроля за</w:t>
      </w:r>
      <w:r>
        <w:rPr>
          <w:rFonts w:eastAsia="Times New Roman" w:cs="Times New Roman"/>
          <w:sz w:val="28"/>
          <w:szCs w:val="28"/>
        </w:rPr>
        <w:t xml:space="preserve"> соблюдением условий, целей Положения.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5.2.2. Осуществлять иные права, установленные бюджетным законодательством Российской Федерации, Положением и настоящим Соглашением.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</w:t>
      </w:r>
      <w:r>
        <w:rPr>
          <w:rFonts w:eastAsia="Times New Roman" w:cs="Times New Roman"/>
          <w:sz w:val="28"/>
          <w:szCs w:val="28"/>
        </w:rPr>
        <w:tab/>
        <w:t xml:space="preserve">Получатель обязан:</w:t>
      </w:r>
      <w:r>
        <w:rPr>
          <w:rFonts w:eastAsia="Times New Roman" w:cs="Times New Roman"/>
          <w:sz w:val="28"/>
          <w:szCs w:val="28"/>
        </w:rPr>
        <w:tab/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5.3.1.</w:t>
      </w:r>
      <w:r>
        <w:rPr>
          <w:rFonts w:eastAsia="Times New Roman" w:cs="Times New Roman"/>
          <w:sz w:val="28"/>
          <w:szCs w:val="28"/>
        </w:rPr>
        <w:tab/>
        <w:t xml:space="preserve">Обеспечить выполнение условий предоставления субсидий, определенных настоящим Соглашением и Положением.</w:t>
      </w:r>
    </w:p>
    <w:p>
      <w:pPr>
        <w:pStyle w:val="25"/>
        <w:widowControl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5.3.2.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Осуществлять хозяйственную деятельность </w:t>
      </w:r>
      <w:r>
        <w:rPr>
          <w:rFonts w:eastAsia="Times New Roman"/>
          <w:sz w:val="28"/>
          <w:szCs w:val="28"/>
          <w:lang w:eastAsia="ru-RU" w:bidi="ar-SA"/>
        </w:rPr>
        <w:t xml:space="preserve">на территории </w:t>
      </w:r>
      <w:r>
        <w:rPr>
          <w:rFonts w:eastAsia="Times New Roman"/>
          <w:sz w:val="28"/>
          <w:szCs w:val="28"/>
          <w:lang w:eastAsia="ru-RU" w:bidi="ar-SA"/>
        </w:rPr>
        <w:t xml:space="preserve">Сланцевского</w:t>
      </w:r>
      <w:r>
        <w:rPr>
          <w:rFonts w:eastAsia="Times New Roman"/>
          <w:sz w:val="28"/>
          <w:szCs w:val="28"/>
          <w:lang w:eastAsia="ru-RU" w:bidi="ar-SA"/>
        </w:rPr>
        <w:t xml:space="preserve"> </w:t>
      </w:r>
      <w:r>
        <w:rPr>
          <w:rFonts w:eastAsia="Times New Roman"/>
          <w:sz w:val="28"/>
          <w:szCs w:val="28"/>
          <w:lang w:eastAsia="ru-RU" w:bidi="ar-SA"/>
        </w:rPr>
        <w:t xml:space="preserve">муниципального района</w:t>
      </w:r>
      <w:r>
        <w:rPr>
          <w:rFonts w:eastAsia="Times New Roman"/>
          <w:sz w:val="28"/>
          <w:szCs w:val="28"/>
          <w:lang w:eastAsia="ru-RU" w:bidi="ar-SA"/>
        </w:rPr>
        <w:t xml:space="preserve"> в качестве субъекта малого и среднего бизнеса и состоять </w:t>
      </w:r>
      <w:r>
        <w:rPr>
          <w:rFonts w:eastAsia="Times New Roman"/>
          <w:sz w:val="28"/>
          <w:szCs w:val="28"/>
          <w:lang w:eastAsia="ru-RU" w:bidi="ar-SA"/>
        </w:rPr>
        <w:t xml:space="preserve">на налоговом учете в территориальных налоговых органах</w:t>
      </w:r>
      <w:r>
        <w:rPr>
          <w:rFonts w:eastAsia="Times New Roman"/>
          <w:sz w:val="28"/>
          <w:szCs w:val="28"/>
          <w:lang w:eastAsia="ru-RU" w:bidi="ar-SA"/>
        </w:rPr>
        <w:t xml:space="preserve"> в течение года с момента получения субсидии.</w:t>
      </w:r>
    </w:p>
    <w:p>
      <w:pPr>
        <w:pStyle w:val="25"/>
        <w:widowControl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5.3.3. Представлять Главному распорядителю лично в срок не позднее 10 февраля года, следующего за годом предоставления субсидии и последующего года отчетность по формам, установленным соглашением: показатели хозяй</w:t>
      </w:r>
      <w:r>
        <w:rPr>
          <w:rFonts w:eastAsia="Times New Roman"/>
          <w:sz w:val="28"/>
          <w:szCs w:val="28"/>
        </w:rPr>
        <w:softHyphen/>
        <w:t xml:space="preserve">ственной деятельности получателя по форме согласно приложению № 1 к соглашению; отчет 1-ЛЕНОБЛ по форме согласно приложению № 2 к соглашению;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5.3.4. Сохранить статус социального предпринимательства в течение года с момента получения субсидии.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5.3.5.</w:t>
      </w:r>
      <w:r>
        <w:rPr>
          <w:rFonts w:eastAsia="Times New Roman" w:cs="Times New Roman"/>
          <w:sz w:val="28"/>
          <w:szCs w:val="28"/>
        </w:rPr>
        <w:tab/>
        <w:t xml:space="preserve"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течение года.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5.3.6.</w:t>
      </w:r>
      <w:r>
        <w:rPr>
          <w:rFonts w:eastAsia="Times New Roman" w:cs="Times New Roman"/>
          <w:sz w:val="28"/>
          <w:szCs w:val="28"/>
        </w:rPr>
        <w:tab/>
        <w:t xml:space="preserve">Не допускать образования задолженности по выплате заработной платы работникам в течение года.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5.3.7.</w:t>
      </w:r>
      <w:r>
        <w:rPr>
          <w:rFonts w:eastAsia="Times New Roman" w:cs="Times New Roman"/>
          <w:sz w:val="28"/>
          <w:szCs w:val="28"/>
        </w:rPr>
        <w:tab/>
        <w:t xml:space="preserve">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5.3.8.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 xml:space="preserve">Предоставлять документы</w:t>
      </w:r>
      <w:r>
        <w:rPr>
          <w:rFonts w:eastAsia="Times New Roman" w:cs="Times New Roman"/>
          <w:sz w:val="28"/>
          <w:szCs w:val="28"/>
        </w:rPr>
        <w:t xml:space="preserve"> и материалы, оказывать содействие Главному распорядителю и органу государственного (муниципального) финансового контроля по их обращениям при проверке соблюдения Получателем условий и Положения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5.3.10. Письменно сообщать Главному распорядителю о возбуждении в отношении получателя субсидий производства по делу: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 задолженности по налогам и иным обязательным платежам в бюджеты бюджетной системы Российской Федерации,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о задолженности перед работниками по заработной плате, когда Получателю субсидии стало известно о возбуждении в отношении него производства по вышеуказанным обстоятельствам.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5.3.11. Уведомить Главного распорядителя о принятии решения о реорганизации в недельный срок </w:t>
      </w:r>
      <w:r>
        <w:rPr>
          <w:rFonts w:eastAsia="Times New Roman" w:cs="Times New Roman"/>
          <w:sz w:val="28"/>
          <w:szCs w:val="28"/>
        </w:rPr>
        <w:t xml:space="preserve">с даты принятия</w:t>
      </w:r>
      <w:r>
        <w:rPr>
          <w:rFonts w:eastAsia="Times New Roman" w:cs="Times New Roman"/>
          <w:sz w:val="28"/>
          <w:szCs w:val="28"/>
        </w:rPr>
        <w:t xml:space="preserve"> такого решения.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5.3.12. В случае изменения реквизитов Получателя, в недельный срок заключить дополнительное соглашение к настоящему Соглашению.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5.3.13. Обеспечить полноту и достоверность сведений и материалов, представляемых Главному распорядителю и органу государственного (муниципального) финансового контроля, в соответствии с настоящим Соглашением.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5.3.14.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5.4.</w:t>
      </w:r>
      <w:r>
        <w:rPr>
          <w:rFonts w:eastAsia="Times New Roman" w:cs="Times New Roman"/>
          <w:sz w:val="28"/>
          <w:szCs w:val="28"/>
        </w:rPr>
        <w:tab/>
        <w:t xml:space="preserve">Получатель вправе: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5.4.1.</w:t>
      </w:r>
      <w:r>
        <w:rPr>
          <w:rFonts w:eastAsia="Times New Roman" w:cs="Times New Roman"/>
          <w:sz w:val="28"/>
          <w:szCs w:val="28"/>
        </w:rPr>
        <w:tab/>
        <w:t xml:space="preserve">Обратиться к Главному распорядителю за разъяснениями в связи с </w:t>
      </w:r>
      <w:r>
        <w:rPr>
          <w:rFonts w:eastAsia="Times New Roman" w:cs="Times New Roman"/>
          <w:sz w:val="28"/>
          <w:szCs w:val="28"/>
        </w:rPr>
        <w:t xml:space="preserve">исполнением настоящего Соглашения.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5.4.2. Осуществлять иные права, установленные бюджетным законодательством Российской Федерации, Положением и настоящим Соглашением.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VI. Ответственность Сторон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6.1.</w:t>
      </w:r>
      <w:r>
        <w:rPr>
          <w:rFonts w:eastAsia="Times New Roman" w:cs="Times New Roman"/>
          <w:sz w:val="28"/>
          <w:szCs w:val="28"/>
        </w:rPr>
        <w:tab/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VII. Заключительные положения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7.1.</w:t>
      </w:r>
      <w:r>
        <w:rPr>
          <w:rFonts w:eastAsia="Times New Roman" w:cs="Times New Roman"/>
          <w:sz w:val="28"/>
          <w:szCs w:val="28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>
      <w:pPr>
        <w:pStyle w:val="12"/>
        <w:spacing w:line="100" w:lineRule="atLeast"/>
        <w:ind w:firstLine="7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7.2.</w:t>
      </w:r>
      <w:r>
        <w:rPr>
          <w:rFonts w:eastAsia="Times New Roman" w:cs="Times New Roman"/>
          <w:sz w:val="28"/>
          <w:szCs w:val="28"/>
        </w:rPr>
        <w:tab/>
        <w:t xml:space="preserve">Соглашение вступает в силу с момента его подписания Сторонами и действует до </w:t>
      </w:r>
      <w:r>
        <w:rPr>
          <w:rFonts w:eastAsia="Times New Roman" w:cs="Times New Roman"/>
          <w:sz w:val="28"/>
          <w:szCs w:val="28"/>
        </w:rPr>
        <w:t xml:space="preserve">_____________202_ г.</w:t>
      </w:r>
      <w:r>
        <w:rPr>
          <w:rFonts w:eastAsia="Times New Roman" w:cs="Times New Roman"/>
          <w:sz w:val="28"/>
          <w:szCs w:val="28"/>
        </w:rPr>
        <w:t xml:space="preserve">    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7.3.</w:t>
      </w:r>
      <w:r>
        <w:rPr>
          <w:rFonts w:eastAsia="Times New Roman" w:cs="Times New Roman"/>
          <w:sz w:val="28"/>
          <w:szCs w:val="28"/>
        </w:rPr>
        <w:tab/>
        <w:t xml:space="preserve"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7.4.</w:t>
      </w:r>
      <w:r>
        <w:rPr>
          <w:rFonts w:eastAsia="Times New Roman" w:cs="Times New Roman"/>
          <w:sz w:val="28"/>
          <w:szCs w:val="28"/>
        </w:rPr>
        <w:tab/>
        <w:t xml:space="preserve">Расторжение Соглашения возможно при взаимном согласии Сторон.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7.5.</w:t>
      </w:r>
      <w:r>
        <w:rPr>
          <w:rFonts w:eastAsia="Times New Roman" w:cs="Times New Roman"/>
          <w:sz w:val="28"/>
          <w:szCs w:val="28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hyperlink r:id="rId81" w:history="1">
        <w:r>
          <w:rPr>
            <w:rStyle w:val="ae"/>
            <w:rFonts w:eastAsia="Times New Roman" w:cs="Times New Roman"/>
            <w:b/>
            <w:sz w:val="28"/>
            <w:szCs w:val="28"/>
          </w:rPr>
          <w:t xml:space="preserve">Кодексом</w:t>
        </w:r>
      </w:hyperlink>
      <w:r>
        <w:rPr>
          <w:rFonts w:eastAsia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принятия решения о ликвидации Получателя;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снятия Получателя с регистрационного учета в налоговых органах;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r:id="rId82" w:history="1">
        <w:r>
          <w:rPr>
            <w:rStyle w:val="ae"/>
            <w:rFonts w:eastAsia="Times New Roman" w:cs="Times New Roman"/>
            <w:sz w:val="28"/>
            <w:szCs w:val="28"/>
          </w:rPr>
          <w:t xml:space="preserve">п. 5.3</w:t>
        </w:r>
      </w:hyperlink>
      <w:r>
        <w:rPr>
          <w:rFonts w:eastAsia="Times New Roman" w:cs="Times New Roman"/>
          <w:sz w:val="28"/>
          <w:szCs w:val="28"/>
        </w:rPr>
        <w:t xml:space="preserve"> настоящего Соглашения;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невыполнения условий предоставления субсидии, установленных Положением и настоящим Соглашением; 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нарушения Получателем обязательств, предусмотренных настоящим Соглашением;</w:t>
      </w:r>
    </w:p>
    <w:p>
      <w:pPr>
        <w:pStyle w:val="12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вступления в законную силу решения суда о возврате Получателем ранее полученных субсидий.</w:t>
      </w:r>
    </w:p>
    <w:p>
      <w:pPr>
        <w:pStyle w:val="12"/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7.6.</w:t>
      </w:r>
      <w:r>
        <w:rPr>
          <w:rFonts w:eastAsia="Times New Roman" w:cs="Times New Roman"/>
          <w:sz w:val="28"/>
          <w:szCs w:val="28"/>
        </w:rPr>
        <w:tab/>
        <w:t xml:space="preserve">Соглашение заключается в двух экземплярах, имеющих равную юридическую силу, по одному для каждой из Сторон.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7.7. Неотъемлемой частью настоящего Соглашения являются следующие приложения: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Приложение 1. Показатели хозяй</w:t>
      </w:r>
      <w:r>
        <w:rPr>
          <w:rFonts w:eastAsia="Times New Roman" w:cs="Times New Roman"/>
          <w:sz w:val="28"/>
          <w:szCs w:val="28"/>
        </w:rPr>
        <w:softHyphen/>
        <w:t xml:space="preserve">ственной деятель</w:t>
      </w:r>
      <w:r>
        <w:rPr>
          <w:rFonts w:eastAsia="Times New Roman" w:cs="Times New Roman"/>
          <w:sz w:val="28"/>
          <w:szCs w:val="28"/>
        </w:rPr>
        <w:softHyphen/>
        <w:t xml:space="preserve">ности Получателя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Приложение 2  1- ЛЕНОБЛ</w:t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>
      <w:pPr>
        <w:pStyle w:val="12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p>
      <w:pPr>
        <w:pStyle w:val="12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VIII. Юридические адреса и платежные реквизиты Сторон</w:t>
      </w: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2"/>
        <w:gridCol w:w="5001"/>
      </w:tblGrid>
      <w:tr>
        <w:trPr>
          <w:trHeight w:val="712"/>
        </w:trPr>
        <w:tc>
          <w:tcPr>
            <w:tcW w:w="5102" w:type="dxa"/>
            <w:shd w:val="clear" w:color="auto" w:fill="auto"/>
          </w:tcPr>
          <w:p>
            <w:pPr>
              <w:pStyle w:val="12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Главный распорядитель: </w:t>
            </w:r>
          </w:p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Сланцевский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муниципальный район Ленинградской  области 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Получатель:</w:t>
            </w:r>
          </w:p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>
            <w:pPr>
              <w:pStyle w:val="12"/>
              <w:shd w:val="clear" w:color="auto" w:fill="ffffff"/>
              <w:spacing w:line="100" w:lineRule="atLeas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>
        <w:tc>
          <w:tcPr>
            <w:tcW w:w="5102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ОКПО 43497407</w:t>
            </w:r>
          </w:p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ОГРН 1054700454940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ОГРН </w:t>
            </w:r>
          </w:p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>
        <w:tc>
          <w:tcPr>
            <w:tcW w:w="5102" w:type="dxa"/>
            <w:shd w:val="clear" w:color="auto" w:fill="auto"/>
            <w:vAlign w:val="center"/>
          </w:tcPr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Место нахождения (юридический адрес):</w:t>
            </w:r>
          </w:p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188560,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Ленинградская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обл., г. Сланцы, пер. Почтовый, д. 3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Место нахождения (юридический адрес):</w:t>
            </w:r>
          </w:p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>
        <w:tc>
          <w:tcPr>
            <w:tcW w:w="5102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4713008137 </w:t>
            </w:r>
          </w:p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КПП 470701001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ИНН</w:t>
            </w:r>
          </w:p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КПП </w:t>
            </w:r>
          </w:p>
        </w:tc>
      </w:tr>
      <w:tr>
        <w:tc>
          <w:tcPr>
            <w:tcW w:w="5102" w:type="dxa"/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Платежные реквизиты: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Федерального Казначейства по Ленинградской области (Комитет финансов  </w:t>
            </w:r>
            <w:r>
              <w:rPr>
                <w:sz w:val="28"/>
                <w:szCs w:val="28"/>
              </w:rPr>
              <w:t xml:space="preserve">л</w:t>
            </w:r>
            <w:r>
              <w:rPr>
                <w:sz w:val="28"/>
                <w:szCs w:val="28"/>
              </w:rPr>
              <w:t xml:space="preserve">/с 02453002680, администрация  </w:t>
            </w:r>
            <w:r>
              <w:rPr>
                <w:sz w:val="28"/>
                <w:szCs w:val="28"/>
              </w:rPr>
              <w:t xml:space="preserve">Сланцевского</w:t>
            </w:r>
            <w:r>
              <w:rPr>
                <w:sz w:val="28"/>
                <w:szCs w:val="28"/>
              </w:rPr>
              <w:t xml:space="preserve"> муниципального  района  л/с 401000000025)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 03231643416420004500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СЕВЕРО-ЗАПАДНОЕ</w:t>
            </w:r>
            <w:r>
              <w:rPr>
                <w:sz w:val="28"/>
                <w:szCs w:val="28"/>
              </w:rPr>
              <w:t xml:space="preserve"> ГУ БАНКА РОССИИ//УФК по Ленинградской области г. Санкт-Петербург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 4010281074537000000</w:t>
            </w:r>
            <w:r>
              <w:rPr>
                <w:sz w:val="28"/>
                <w:szCs w:val="28"/>
              </w:rPr>
              <w:t xml:space="preserve">98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 xml:space="preserve">044030098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ОКВЭД   84.11.3</w:t>
            </w:r>
          </w:p>
          <w:p>
            <w:pPr>
              <w:pStyle w:val="12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ОКТМО – 41 642 000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Платежные реквизиты:</w:t>
            </w:r>
          </w:p>
          <w:p>
            <w:pPr>
              <w:pStyle w:val="12"/>
              <w:shd w:val="clear" w:color="auto" w:fill="ffffff"/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>
      <w:pPr>
        <w:pStyle w:val="12"/>
        <w:spacing w:line="100" w:lineRule="atLeast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IX. Подписи Сторон</w:t>
      </w:r>
    </w:p>
    <w:p>
      <w:pPr>
        <w:pStyle w:val="12"/>
        <w:spacing w:line="100" w:lineRule="atLeast"/>
        <w:jc w:val="both"/>
        <w:rPr>
          <w:rFonts w:eastAsia="Times New Roman"/>
          <w:sz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2"/>
        <w:gridCol w:w="5001"/>
      </w:tblGrid>
      <w:tr>
        <w:tc>
          <w:tcPr>
            <w:tcW w:w="5102" w:type="dxa"/>
            <w:shd w:val="clear" w:color="auto" w:fill="auto"/>
            <w:vAlign w:val="center"/>
          </w:tcPr>
          <w:p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Администрация муниципального образования </w:t>
            </w:r>
            <w:r>
              <w:rPr>
                <w:rFonts w:eastAsia="Times New Roman"/>
                <w:sz w:val="28"/>
              </w:rPr>
              <w:t xml:space="preserve">Сланцевский</w:t>
            </w:r>
            <w:r>
              <w:rPr>
                <w:rFonts w:eastAsia="Times New Roman"/>
                <w:sz w:val="28"/>
              </w:rPr>
              <w:t xml:space="preserve"> муниципальный район Ленинградской области 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pacing w:line="100" w:lineRule="atLeast"/>
              <w:jc w:val="center"/>
              <w:rPr>
                <w:rFonts w:eastAsia="Times New Roman"/>
                <w:sz w:val="28"/>
              </w:rPr>
            </w:pPr>
          </w:p>
        </w:tc>
      </w:tr>
      <w:tr>
        <w:tc>
          <w:tcPr>
            <w:tcW w:w="5102" w:type="dxa"/>
            <w:shd w:val="clear" w:color="auto" w:fill="auto"/>
            <w:vAlign w:val="center"/>
          </w:tcPr>
          <w:p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Глава администрации </w:t>
            </w:r>
          </w:p>
          <w:p>
            <w:pPr>
              <w:pStyle w:val="12"/>
              <w:spacing w:line="100" w:lineRule="atLeast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 xml:space="preserve">Сланцевского</w:t>
            </w:r>
            <w:r>
              <w:rPr>
                <w:rFonts w:eastAsia="Times New Roman"/>
                <w:sz w:val="28"/>
              </w:rPr>
              <w:t xml:space="preserve"> муниципального района</w:t>
            </w:r>
          </w:p>
        </w:tc>
        <w:tc>
          <w:tcPr>
            <w:tcW w:w="5001" w:type="dxa"/>
            <w:shd w:val="clear" w:color="auto" w:fill="auto"/>
          </w:tcPr>
          <w:p>
            <w:pPr>
              <w:pStyle w:val="12"/>
              <w:shd w:val="clear" w:color="auto" w:fill="ffffff"/>
              <w:spacing w:line="100" w:lineRule="atLeast"/>
              <w:rPr>
                <w:rFonts w:eastAsia="Times New Roman"/>
                <w:sz w:val="28"/>
              </w:rPr>
            </w:pPr>
          </w:p>
        </w:tc>
      </w:tr>
    </w:tbl>
    <w:p>
      <w:pPr>
        <w:sectPr>
          <w:headerReference w:type="even" r:id="rId23"/>
          <w:headerReference w:type="default" r:id="rId24"/>
          <w:headerReference w:type="first" r:id="rId25"/>
          <w:footerReference w:type="even" r:id="rId49"/>
          <w:footerReference w:type="default" r:id="rId50"/>
          <w:footerReference w:type="first" r:id="rId51"/>
          <w:pgSz w:w="11906" w:h="16838"/>
          <w:pgMar w:top="776" w:right="567" w:bottom="1134" w:left="1134" w:header="720" w:footer="720" w:gutter="0"/>
          <w:cols w:space="720"/>
          <w:docGrid w:linePitch="360"/>
        </w:sectPr>
      </w:pPr>
    </w:p>
    <w:p>
      <w:pPr>
        <w:pStyle w:val="12"/>
        <w:jc w:val="right"/>
        <w:rPr>
          <w:bCs/>
        </w:rPr>
      </w:pPr>
      <w:r>
        <w:rPr>
          <w:bCs/>
        </w:rPr>
        <w:t xml:space="preserve">Приложение № 4</w:t>
      </w:r>
    </w:p>
    <w:p>
      <w:pPr>
        <w:pStyle w:val="12"/>
        <w:jc w:val="right"/>
        <w:rPr>
          <w:rFonts w:cs="Times New Roman"/>
        </w:rPr>
      </w:pPr>
      <w:r>
        <w:rPr>
          <w:bCs/>
        </w:rPr>
        <w:t xml:space="preserve">к Положению…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№ 1 к соглашению </w:t>
      </w:r>
    </w:p>
    <w:p>
      <w:pPr>
        <w:pStyle w:val="ConsPlusNormal"/>
        <w:ind w:right="140" w:firstLine="7088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от  «__»_______20_ №___)</w:t>
      </w:r>
    </w:p>
    <w:p>
      <w:pPr>
        <w:pStyle w:val="12"/>
        <w:jc w:val="right"/>
      </w:pPr>
      <w:r>
        <w:rPr>
          <w:bCs/>
          <w:sz w:val="22"/>
          <w:szCs w:val="22"/>
        </w:rPr>
        <w:t xml:space="preserve">(Форма)</w:t>
      </w:r>
    </w:p>
    <w:p>
      <w:pPr>
        <w:pStyle w:val="12"/>
      </w:pPr>
    </w:p>
    <w:p>
      <w:pPr>
        <w:pStyle w:val="ad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>
      <w:pPr>
        <w:pStyle w:val="12"/>
        <w:jc w:val="center"/>
        <w:rPr>
          <w:i/>
          <w:iCs/>
        </w:rPr>
      </w:pPr>
      <w:r>
        <w:t xml:space="preserve">_____________________________________________________________________</w:t>
      </w:r>
    </w:p>
    <w:p>
      <w:pPr>
        <w:pStyle w:val="12"/>
        <w:jc w:val="center"/>
      </w:pPr>
      <w:r>
        <w:rPr>
          <w:i/>
          <w:iCs/>
        </w:rPr>
        <w:t xml:space="preserve">(Наименование субъекта малого/среднего предпринимательства, адрес, № телефона)</w:t>
      </w:r>
    </w:p>
    <w:p>
      <w:pPr>
        <w:pStyle w:val="12"/>
      </w:pPr>
    </w:p>
    <w:p>
      <w:pPr>
        <w:pStyle w:val="12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2640"/>
        <w:gridCol w:w="2616"/>
        <w:gridCol w:w="2708"/>
      </w:tblGrid>
      <w:tr>
        <w:trPr>
          <w:cantSplit/>
          <w:trHeight w:val="240"/>
        </w:trPr>
        <w:tc>
          <w:tcPr>
            <w:tcW w:w="10628" w:type="dxa"/>
            <w:gridSpan w:val="4"/>
            <w:tcBorders>
              <w:top w:val="single" w:color="000080" w:sz="4" w:space="0"/>
              <w:left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Показатели</w:t>
            </w:r>
          </w:p>
        </w:tc>
      </w:tr>
      <w:tr>
        <w:trPr>
          <w:cantSplit/>
          <w:trHeight w:val="24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хозяйственная деятельность</w:t>
            </w:r>
          </w:p>
        </w:tc>
        <w:tc>
          <w:tcPr>
            <w:tcW w:w="7964" w:type="dxa"/>
            <w:gridSpan w:val="3"/>
            <w:tcBorders>
              <w:top w:val="single" w:color="000080" w:sz="4" w:space="0"/>
              <w:left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налоговые и неналоговые платежи</w:t>
            </w:r>
          </w:p>
        </w:tc>
      </w:tr>
      <w:tr>
        <w:trPr>
          <w:cantSplit/>
          <w:trHeight w:val="132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по состоя</w:t>
            </w:r>
            <w:r>
              <w:rPr>
                <w:rFonts w:ascii="Times New Roman" w:hAnsi="Times New Roman" w:cs="Times New Roman"/>
              </w:rPr>
              <w:softHyphen/>
              <w:t xml:space="preserve">нию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_________,</w:t>
            </w:r>
          </w:p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руб.</w:t>
            </w: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по со</w:t>
            </w:r>
            <w:r>
              <w:rPr>
                <w:rFonts w:ascii="Times New Roman" w:hAnsi="Times New Roman" w:cs="Times New Roman"/>
              </w:rPr>
              <w:softHyphen/>
              <w:t xml:space="preserve">стоянию </w:t>
            </w:r>
            <w:r>
              <w:rPr>
                <w:rFonts w:ascii="Times New Roman" w:hAnsi="Times New Roman" w:cs="Times New Roman"/>
              </w:rPr>
              <w:t xml:space="preserve">на</w:t>
            </w:r>
            <w:r>
              <w:rPr>
                <w:rFonts w:ascii="Times New Roman" w:hAnsi="Times New Roman" w:cs="Times New Roman"/>
              </w:rPr>
              <w:t xml:space="preserve"> _________,</w:t>
            </w:r>
          </w:p>
          <w:p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тыс. руб.</w:t>
            </w:r>
          </w:p>
        </w:tc>
      </w:tr>
      <w:tr>
        <w:trPr>
          <w:cantSplit/>
          <w:trHeight w:val="24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4</w:t>
            </w:r>
          </w:p>
        </w:tc>
      </w:tr>
      <w:tr>
        <w:trPr>
          <w:cantSplit/>
          <w:trHeight w:val="24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Оборот (валовая выручка)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прибыль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72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Доходы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84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Расходы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 xml:space="preserve">ных в качестве индивидуальных предпри</w:t>
            </w:r>
            <w:r>
              <w:rPr>
                <w:rFonts w:ascii="Times New Roman" w:hAnsi="Times New Roman" w:cs="Times New Roman"/>
              </w:rPr>
              <w:softHyphen/>
              <w:t xml:space="preserve">нимателей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36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Доходы минус рас</w:t>
            </w:r>
            <w:r>
              <w:rPr>
                <w:rFonts w:ascii="Times New Roman" w:hAnsi="Times New Roman" w:cs="Times New Roman"/>
              </w:rPr>
              <w:softHyphen/>
              <w:t xml:space="preserve">ходы 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48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ind w:right="-7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кол-во рабо</w:t>
            </w:r>
            <w:r>
              <w:rPr>
                <w:rFonts w:ascii="Times New Roman" w:hAnsi="Times New Roman" w:cs="Times New Roman"/>
              </w:rPr>
              <w:softHyphen/>
              <w:t xml:space="preserve">чих мест, ед.</w:t>
            </w:r>
          </w:p>
          <w:p>
            <w:pPr>
              <w:pStyle w:val="ConsPlusNormal"/>
              <w:ind w:right="-7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</w:t>
            </w:r>
            <w:r>
              <w:rPr>
                <w:rFonts w:ascii="Times New Roman" w:hAnsi="Times New Roman" w:cs="Times New Roman"/>
              </w:rPr>
              <w:softHyphen/>
              <w:t xml:space="preserve">ботников, чел.</w:t>
            </w:r>
          </w:p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Кол-во созданных новых рабочих мест, ед.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организаций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48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ind w:right="-70" w:firstLine="72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работников, занятых на вновь создан</w:t>
            </w:r>
            <w:r>
              <w:rPr>
                <w:rFonts w:ascii="Times New Roman" w:hAnsi="Times New Roman" w:cs="Times New Roman"/>
              </w:rPr>
              <w:softHyphen/>
              <w:t xml:space="preserve">ных ра</w:t>
            </w:r>
            <w:r>
              <w:rPr>
                <w:rFonts w:ascii="Times New Roman" w:hAnsi="Times New Roman" w:cs="Times New Roman"/>
              </w:rPr>
              <w:softHyphen/>
              <w:t xml:space="preserve">бочих ме</w:t>
            </w:r>
            <w:r>
              <w:rPr>
                <w:rFonts w:ascii="Times New Roman" w:hAnsi="Times New Roman" w:cs="Times New Roman"/>
              </w:rPr>
              <w:softHyphen/>
              <w:t xml:space="preserve">стах, ед.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60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72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Минимальная зара</w:t>
            </w:r>
            <w:r>
              <w:rPr>
                <w:rFonts w:ascii="Times New Roman" w:hAnsi="Times New Roman" w:cs="Times New Roman"/>
              </w:rPr>
              <w:softHyphen/>
              <w:t xml:space="preserve">ботная плата ра</w:t>
            </w:r>
            <w:r>
              <w:rPr>
                <w:rFonts w:ascii="Times New Roman" w:hAnsi="Times New Roman" w:cs="Times New Roman"/>
              </w:rPr>
              <w:softHyphen/>
              <w:t xml:space="preserve">ботников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720"/>
        </w:trPr>
        <w:tc>
          <w:tcPr>
            <w:tcW w:w="2664" w:type="dxa"/>
            <w:vMerge w:val="restart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Пенсионный фонд Российской Фе</w:t>
            </w:r>
            <w:r>
              <w:rPr>
                <w:rFonts w:ascii="Times New Roman" w:hAnsi="Times New Roman" w:cs="Times New Roman"/>
              </w:rPr>
              <w:softHyphen/>
              <w:t xml:space="preserve">дерации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48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48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Федеральный фонд обязательного медицинского страхования,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48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территориальные фонды обяза</w:t>
            </w:r>
            <w:r>
              <w:rPr>
                <w:rFonts w:ascii="Times New Roman" w:hAnsi="Times New Roman" w:cs="Times New Roman"/>
              </w:rPr>
              <w:softHyphen/>
              <w:t xml:space="preserve">тельного медицинского страхован</w:t>
            </w:r>
            <w:r>
              <w:rPr>
                <w:rFonts w:ascii="Times New Roman" w:hAnsi="Times New Roman" w:cs="Times New Roman"/>
              </w:rPr>
              <w:softHyphen/>
              <w:t xml:space="preserve">ия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24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    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24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транспортный налог  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600"/>
        </w:trPr>
        <w:tc>
          <w:tcPr>
            <w:tcW w:w="2664" w:type="dxa"/>
            <w:vMerge w:val="continue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60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Инвестиции всего,</w:t>
            </w:r>
          </w:p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том числе в основной капи</w:t>
            </w:r>
            <w:r>
              <w:rPr>
                <w:rFonts w:ascii="Times New Roman" w:hAnsi="Times New Roman" w:cs="Times New Roman"/>
              </w:rPr>
              <w:softHyphen/>
              <w:t xml:space="preserve">тал за счёт: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налог на вменённый доход для отдельных видов деятельности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36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собственных средств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  <w:tr>
        <w:trPr>
          <w:cantSplit/>
          <w:trHeight w:val="360"/>
        </w:trPr>
        <w:tc>
          <w:tcPr>
            <w:tcW w:w="266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заёмных средств</w:t>
            </w:r>
          </w:p>
        </w:tc>
        <w:tc>
          <w:tcPr>
            <w:tcW w:w="26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</w:p>
        </w:tc>
        <w:tc>
          <w:tcPr>
            <w:tcW w:w="26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>
            <w:pPr>
              <w:pStyle w:val="ConsPlusNormal"/>
              <w:spacing w:line="228" w:lineRule="auto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арендные платежи за земельные участки</w:t>
            </w:r>
          </w:p>
        </w:tc>
        <w:tc>
          <w:tcPr>
            <w:tcW w:w="270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>
            <w:pPr>
              <w:pStyle w:val="ConsPlusNormal"/>
              <w:rPr>
                <w:rFonts w:cs="Arial"/>
              </w:rPr>
            </w:pPr>
          </w:p>
        </w:tc>
      </w:tr>
    </w:tbl>
    <w:p>
      <w:pPr>
        <w:pStyle w:val="12"/>
      </w:pPr>
    </w:p>
    <w:p>
      <w:pPr>
        <w:pStyle w:val="ad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</w:t>
      </w:r>
    </w:p>
    <w:p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____________________________</w:t>
      </w:r>
      <w:r>
        <w:rPr>
          <w:rFonts w:ascii="Times New Roman" w:hAnsi="Times New Roman" w:cs="Times New Roman"/>
        </w:rPr>
        <w:tab/>
        <w:t xml:space="preserve"> ______________________</w:t>
      </w:r>
      <w:r>
        <w:rPr>
          <w:rFonts w:ascii="Times New Roman" w:hAnsi="Times New Roman" w:cs="Times New Roman"/>
        </w:rPr>
        <w:tab/>
        <w:t xml:space="preserve">______________________</w:t>
      </w:r>
    </w:p>
    <w:p>
      <w:pPr>
        <w:pStyle w:val="ConsPlusNonformat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(И.О. Фамилия)</w:t>
      </w:r>
    </w:p>
    <w:p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руководителя - при ее наличии)</w:t>
      </w:r>
    </w:p>
    <w:p>
      <w:pPr>
        <w:pStyle w:val="ConsPlusNonformat"/>
        <w:widowControl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"___"___________ 20__ года</w:t>
      </w:r>
    </w:p>
    <w:p>
      <w:pPr>
        <w:pStyle w:val="ConsPlusNonformat"/>
        <w:widowControl/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Место печати</w:t>
      </w:r>
    </w:p>
    <w:p>
      <w:pPr>
        <w:pStyle w:val="ConsPlusNormal"/>
        <w:rPr>
          <w:rFonts w:ascii="Times New Roman" w:hAnsi="Times New Roman" w:cs="Times New Roman"/>
        </w:rPr>
        <w:sectPr>
          <w:headerReference w:type="even" r:id="rId26"/>
          <w:headerReference w:type="default" r:id="rId27"/>
          <w:headerReference w:type="first" r:id="rId28"/>
          <w:footerReference w:type="even" r:id="rId52"/>
          <w:footerReference w:type="default" r:id="rId53"/>
          <w:footerReference w:type="first" r:id="rId54"/>
          <w:pgSz w:w="11906" w:h="16838"/>
          <w:pgMar w:top="776" w:right="720" w:bottom="776" w:left="70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 xml:space="preserve">(при ее наличии)</w:t>
      </w:r>
    </w:p>
    <w:p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5</w:t>
      </w:r>
    </w:p>
    <w:p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</w:p>
    <w:p>
      <w:pPr>
        <w:pStyle w:val="ConsPlusNormal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№ 2 к соглашению</w:t>
      </w:r>
    </w:p>
    <w:p>
      <w:pPr>
        <w:pStyle w:val="ConsPlusNormal"/>
        <w:ind w:right="140" w:firstLine="5954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от  «__»_______20_ №___)</w:t>
      </w:r>
    </w:p>
    <w:p>
      <w:pPr>
        <w:pStyle w:val="12"/>
        <w:jc w:val="right"/>
        <w:rPr>
          <w:rFonts w:cs="Times New Roman"/>
        </w:rPr>
      </w:pPr>
      <w:r>
        <w:rPr>
          <w:bCs/>
          <w:sz w:val="22"/>
          <w:szCs w:val="22"/>
        </w:rPr>
        <w:t xml:space="preserve">(Форма)</w:t>
      </w: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12"/>
        <w:keepNext/>
        <w:pBdr>
          <w:bottom w:val="single" w:color="000000" w:sz="4" w:space="1"/>
        </w:pBdr>
        <w:spacing w:line="252" w:lineRule="auto"/>
        <w:jc w:val="center"/>
      </w:pPr>
      <w:r>
        <w:t xml:space="preserve">ФОРМЫ РЕГИОНАЛЬНОГО СБОРА ДАННЫХ</w:t>
      </w:r>
    </w:p>
    <w:tbl>
      <w:tblPr>
        <w:tblW w:w="0" w:type="auto"/>
        <w:tblInd w:w="91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9926"/>
      </w:tblGrid>
      <w:tr>
        <w:trPr>
          <w:trHeight w:val="535"/>
        </w:trPr>
        <w:tc>
          <w:tcPr>
            <w:tcW w:w="9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  <w:vAlign w:val="center"/>
          </w:tcPr>
          <w:p>
            <w:pPr>
              <w:pStyle w:val="12"/>
              <w:spacing w:before="60" w:after="60"/>
              <w:jc w:val="center"/>
            </w:pPr>
            <w:r>
              <w:t xml:space="preserve">Сбор данных осуществляется на основании </w:t>
            </w:r>
            <w:r>
              <w:t xml:space="preserve">пп</w:t>
            </w:r>
            <w:r>
              <w:t xml:space="preserve">. 6) п. 1 ст. 17 Федерального закона </w:t>
            </w:r>
            <w:r>
              <w:br/>
              <w:t xml:space="preserve">от 6 октября 2003 г. №131-ФЗ «Об общих принципах организации местного самоуправления </w:t>
            </w:r>
            <w:r>
              <w:br/>
              <w:t xml:space="preserve">в Российской Федерации»</w:t>
            </w:r>
          </w:p>
        </w:tc>
      </w:tr>
      <w:tr>
        <w:trPr>
          <w:trHeight w:val="535"/>
        </w:trPr>
        <w:tc>
          <w:tcPr>
            <w:tcW w:w="9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  <w:spacing w:before="60" w:after="60"/>
              <w:jc w:val="center"/>
            </w:pPr>
            <w:r>
              <w:t xml:space="preserve">КОНФИДЕНЦИАЛЬНОСТЬ ГАРАНТИРУЕТСЯ ПОЛУЧАТЕЛЕМ ИНФОРМАЦИИ</w:t>
            </w:r>
          </w:p>
        </w:tc>
      </w:tr>
    </w:tbl>
    <w:p>
      <w:pPr>
        <w:pStyle w:val="12"/>
        <w:jc w:val="center"/>
      </w:pPr>
    </w:p>
    <w:tbl>
      <w:tblPr>
        <w:tblW w:w="0" w:type="auto"/>
        <w:tblInd w:w="1042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7983"/>
      </w:tblGrid>
      <w:tr>
        <w:trPr>
          <w:trHeight w:val="40"/>
        </w:trPr>
        <w:tc>
          <w:tcPr>
            <w:tcW w:w="7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dddd"/>
          </w:tcPr>
          <w:p>
            <w:pPr>
              <w:pStyle w:val="12"/>
              <w:spacing w:before="60"/>
              <w:jc w:val="center"/>
            </w:pPr>
            <w:r>
              <w:t xml:space="preserve">ОСНОВНЫЕ СВЕДЕНИЯ О ДЕЯТЕЛЬНОСТИ ОРГАНИЗАЦИИ</w:t>
            </w:r>
          </w:p>
          <w:p>
            <w:pPr>
              <w:pStyle w:val="12"/>
              <w:spacing w:after="80" w:line="160" w:lineRule="exact"/>
              <w:jc w:val="center"/>
            </w:pPr>
          </w:p>
          <w:p>
            <w:pPr>
              <w:pStyle w:val="12"/>
              <w:spacing w:after="80" w:line="160" w:lineRule="exact"/>
              <w:jc w:val="center"/>
            </w:pPr>
            <w:r>
              <w:t xml:space="preserve">за январь </w:t>
            </w:r>
            <w:r>
              <w:rPr>
                <w:rFonts w:ascii="Symbol" w:hAnsi="Symbol" w:cs="Symbol"/>
              </w:rPr>
              <w:t xml:space="preserve"></w:t>
            </w:r>
            <w:r>
              <w:t xml:space="preserve"> декабрь   20__ года</w:t>
            </w:r>
          </w:p>
          <w:p>
            <w:pPr>
              <w:pStyle w:val="12"/>
              <w:spacing w:before="60" w:after="80" w:line="160" w:lineRule="exact"/>
              <w:jc w:val="center"/>
            </w:pPr>
          </w:p>
        </w:tc>
      </w:tr>
    </w:tbl>
    <w:p>
      <w:pPr>
        <w:pStyle w:val="12"/>
        <w:jc w:val="center"/>
      </w:pPr>
    </w:p>
    <w:p>
      <w:pPr>
        <w:pStyle w:val="12"/>
      </w:pPr>
    </w:p>
    <w:tbl>
      <w:tblPr>
        <w:tblW w:w="0" w:type="auto"/>
        <w:tblInd w:w="68" w:type="dxa"/>
        <w:tblLayout w:type="fixed"/>
        <w:tblCellMar>
          <w:left w:w="61" w:type="dxa"/>
          <w:right w:w="71" w:type="dxa"/>
        </w:tblCellMar>
        <w:tblLook w:val="0000" w:firstRow="0" w:lastRow="0" w:firstColumn="0" w:lastColumn="0" w:noHBand="0" w:noVBand="0"/>
      </w:tblPr>
      <w:tblGrid>
        <w:gridCol w:w="3561"/>
        <w:gridCol w:w="3599"/>
        <w:gridCol w:w="722"/>
        <w:gridCol w:w="2884"/>
        <w:gridCol w:w="30"/>
      </w:tblGrid>
      <w:tr>
        <w:trPr>
          <w:gridAfter w:val="1"/>
          <w:trHeight w:val="242"/>
        </w:trPr>
        <w:tc>
          <w:tcPr>
            <w:tcW w:w="788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>
            <w:pPr>
              <w:pStyle w:val="12"/>
            </w:pPr>
            <w:r>
              <w:t xml:space="preserve">в администрацию муниципального образования по месту нахождения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Форма  1-ЛЕНОБЛ</w:t>
            </w:r>
          </w:p>
          <w:p>
            <w:pPr>
              <w:pStyle w:val="12"/>
            </w:pPr>
            <w:r>
              <w:t xml:space="preserve">(годовая) </w:t>
            </w:r>
          </w:p>
        </w:tc>
      </w:tr>
      <w:tr>
        <w:trPr>
          <w:gridAfter w:val="1"/>
          <w:trHeight w:val="299"/>
        </w:trPr>
        <w:tc>
          <w:tcPr>
            <w:tcW w:w="788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60" w:after="60"/>
            </w:pPr>
            <w:r>
              <w:t xml:space="preserve">Срок предоставления </w:t>
            </w:r>
            <w:r>
              <w:br/>
              <w:t xml:space="preserve">15 февраля </w:t>
            </w:r>
            <w:r>
              <w:br/>
            </w:r>
          </w:p>
        </w:tc>
      </w:tr>
      <w:tr>
        <w:trPr>
          <w:gridAfter w:val="1"/>
          <w:trHeight w:val="687"/>
        </w:trPr>
        <w:tc>
          <w:tcPr>
            <w:tcW w:w="10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before="240" w:after="80" w:line="160" w:lineRule="exact"/>
            </w:pPr>
            <w:r>
              <w:t xml:space="preserve"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>
        <w:trPr>
          <w:gridAfter w:val="1"/>
          <w:trHeight w:val="1331"/>
        </w:trPr>
        <w:tc>
          <w:tcPr>
            <w:tcW w:w="10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Юридический адрес  </w:t>
            </w:r>
          </w:p>
          <w:p>
            <w:pPr>
              <w:pStyle w:val="12"/>
            </w:pPr>
            <w:r>
              <w:t xml:space="preserve">Фактический адрес </w:t>
            </w:r>
          </w:p>
          <w:p>
            <w:pPr>
              <w:pStyle w:val="12"/>
            </w:pPr>
            <w:r>
              <w:t xml:space="preserve">Телефон                          __________________________________________________</w:t>
            </w:r>
          </w:p>
          <w:p>
            <w:pPr>
              <w:pStyle w:val="12"/>
            </w:pPr>
            <w:r>
              <w:t xml:space="preserve">Сайт (при наличии)________________________________________________________________</w:t>
            </w:r>
          </w:p>
          <w:p>
            <w:pPr>
              <w:pStyle w:val="12"/>
            </w:pPr>
            <w:r>
              <w:t xml:space="preserve">Электронная почта     __________________________________________________________________________</w:t>
            </w:r>
          </w:p>
          <w:p>
            <w:pPr>
              <w:pStyle w:val="12"/>
            </w:pPr>
            <w:r>
              <w:t xml:space="preserve">Организационно-правовая форма общество с ограниченной ответственностью</w:t>
            </w:r>
          </w:p>
        </w:tc>
      </w:tr>
      <w:tr>
        <w:trPr>
          <w:gridAfter w:val="1"/>
          <w:trHeight w:val="417"/>
        </w:trPr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pacing w:line="180" w:lineRule="atLeast"/>
            </w:pPr>
            <w:r>
              <w:t xml:space="preserve">ОКПО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spacing w:line="180" w:lineRule="atLeast"/>
            </w:pPr>
            <w:r>
              <w:t xml:space="preserve">ОКВЭД</w:t>
            </w:r>
          </w:p>
        </w:tc>
        <w:tc>
          <w:tcPr>
            <w:tcW w:w="3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spacing w:line="180" w:lineRule="atLeast"/>
            </w:pPr>
            <w:r>
              <w:t xml:space="preserve">ИНН</w:t>
            </w:r>
          </w:p>
        </w:tc>
      </w:tr>
      <w:tr>
        <w:trPr>
          <w:trHeight w:val="385"/>
        </w:trPr>
        <w:tc>
          <w:tcPr>
            <w:tcW w:w="3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pStyle w:val="12"/>
            </w:pPr>
          </w:p>
        </w:tc>
        <w:tc>
          <w:tcPr>
            <w:tcW w:w="3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bottom"/>
          </w:tcPr>
          <w:p>
            <w:pPr>
              <w:pStyle w:val="12"/>
            </w:pPr>
          </w:p>
        </w:tc>
        <w:tc>
          <w:tcPr>
            <w:tcW w:w="363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pStyle w:val="12"/>
            </w:pPr>
          </w:p>
        </w:tc>
      </w:tr>
    </w:tbl>
    <w:p>
      <w:pPr>
        <w:pStyle w:val="12"/>
      </w:pP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4396"/>
        <w:gridCol w:w="986"/>
        <w:gridCol w:w="981"/>
        <w:gridCol w:w="1548"/>
        <w:gridCol w:w="1990"/>
      </w:tblGrid>
      <w:tr>
        <w:trPr>
          <w:trHeight w:val="340"/>
          <w:tblHeader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Наименование показателей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ind w:left="-108"/>
            </w:pPr>
            <w:r>
              <w:t xml:space="preserve">№ строки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Ед. </w:t>
            </w:r>
            <w:r>
              <w:t xml:space="preserve">изм</w:t>
            </w:r>
            <w:r>
              <w:t xml:space="preserve">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За отчетный период </w:t>
            </w:r>
            <w:r>
              <w:br/>
              <w:t xml:space="preserve">с начала года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  <w:ind w:right="-108"/>
            </w:pPr>
            <w:r>
              <w:t xml:space="preserve">За соответствующий период </w:t>
            </w:r>
            <w:r>
              <w:br/>
              <w:t xml:space="preserve">прошлого года</w:t>
            </w: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Б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В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 xml:space="preserve">2</w:t>
            </w: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2198"/>
              </w:tabs>
            </w:pPr>
            <w:r>
              <w:t xml:space="preserve"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85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Оборот розничной торговли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</w:t>
            </w:r>
            <w:r>
              <w:t xml:space="preserve">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в том числе продовольственными товарами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ind w:left="-28"/>
            </w:pPr>
            <w:r>
              <w:t xml:space="preserve">Оборот оптовой торговли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Оборот общественного питания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Объем платных услуг населению 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07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Среднесписочная численность работников (без внешних совместителей)*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08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Средняя численность работников, включая индивидуального предпринимателя, всего**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09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в том числе: наемные работники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партнеры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помогающие члены семьи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12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Средняя заработная плата на одного работника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13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Объем инвестиции в основной капитал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14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Количество вновь созданных рабочих мест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15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ед.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  <w:tr>
        <w:trPr>
          <w:trHeight w:val="340"/>
        </w:trPr>
        <w:tc>
          <w:tcPr>
            <w:tcW w:w="4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16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тыс. руб.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decimal" w:pos="1455"/>
              </w:tabs>
            </w:pPr>
          </w:p>
        </w:tc>
      </w:tr>
    </w:tbl>
    <w:p>
      <w:pPr>
        <w:pStyle w:val="12"/>
      </w:pPr>
    </w:p>
    <w:p>
      <w:pPr>
        <w:pStyle w:val="12"/>
      </w:pPr>
      <w:r>
        <w:t xml:space="preserve">*заполняется юридическими лицами</w:t>
      </w:r>
    </w:p>
    <w:p>
      <w:pPr>
        <w:pStyle w:val="12"/>
      </w:pPr>
      <w:r>
        <w:t xml:space="preserve">**заполняется индивидуальными предпринимателями</w:t>
      </w:r>
    </w:p>
    <w:p>
      <w:pPr>
        <w:pStyle w:val="12"/>
      </w:pPr>
    </w:p>
    <w:p>
      <w:pPr>
        <w:pStyle w:val="12"/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4273"/>
        <w:gridCol w:w="985"/>
        <w:gridCol w:w="4102"/>
      </w:tblGrid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Наименование показателей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№ строки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Отметка</w:t>
            </w: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Тип предприятия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х</w:t>
            </w: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Микро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17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х</w:t>
            </w: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Малое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18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Среднее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19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Категория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х</w:t>
            </w: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Импортозамещающее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20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Экспортно-ориентированное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21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Инновационное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22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Предприятия социальной направленности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23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Краткий перечень  производимой продукции/предоставляемых услуг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24</w:t>
            </w:r>
          </w:p>
        </w:tc>
        <w:tc>
          <w:tcPr>
            <w:tcW w:w="4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</w:tr>
    </w:tbl>
    <w:p>
      <w:pPr>
        <w:pStyle w:val="12"/>
        <w:jc w:val="center"/>
      </w:pPr>
      <w:r>
        <w:t xml:space="preserve">Информация о применении организацией в отчетном году налоговых режимов</w:t>
      </w:r>
    </w:p>
    <w:p>
      <w:pPr>
        <w:pStyle w:val="12"/>
        <w:jc w:val="center"/>
      </w:pPr>
      <w:r>
        <w:t xml:space="preserve">(нужные коды строк обвести)</w:t>
      </w:r>
    </w:p>
    <w:tbl>
      <w:tblPr>
        <w:tblW w:w="0" w:type="auto"/>
        <w:tblInd w:w="150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2308"/>
      </w:tblGrid>
      <w:t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2"/>
            </w:pPr>
            <w:r>
              <w:t xml:space="preserve">№ строки</w:t>
            </w:r>
          </w:p>
        </w:tc>
      </w:tr>
      <w:tr>
        <w:trPr>
          <w:trHeight w:val="331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 xml:space="preserve">Общая система налогообложения в соответствии с законодательством России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100</w:t>
            </w:r>
          </w:p>
        </w:tc>
      </w:tr>
      <w:tr>
        <w:trPr>
          <w:trHeight w:val="480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 xml:space="preserve"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101</w:t>
            </w:r>
          </w:p>
        </w:tc>
      </w:tr>
      <w:tr>
        <w:trPr>
          <w:trHeight w:val="251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Упрощенная система налогообложения: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102</w:t>
            </w:r>
          </w:p>
        </w:tc>
      </w:tr>
      <w:tr>
        <w:trPr>
          <w:trHeight w:val="122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spacing w:line="240" w:lineRule="exact"/>
              <w:ind w:firstLine="681"/>
            </w:pPr>
            <w:r>
              <w:t xml:space="preserve">с объектом налогообложения: доходы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103</w:t>
            </w:r>
          </w:p>
        </w:tc>
      </w:tr>
      <w:tr>
        <w:trPr>
          <w:trHeight w:val="160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spacing w:line="240" w:lineRule="exact"/>
              <w:ind w:firstLine="681"/>
            </w:pPr>
            <w:r>
              <w:t xml:space="preserve">с объектом налогообложения: </w:t>
            </w:r>
            <w:r>
              <w:t xml:space="preserve">доходы</w:t>
            </w:r>
            <w:r>
              <w:t xml:space="preserve"> уменьшенные на величину расходов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104</w:t>
            </w:r>
          </w:p>
        </w:tc>
      </w:tr>
      <w:tr>
        <w:trPr>
          <w:trHeight w:val="480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spacing w:line="240" w:lineRule="exact"/>
            </w:pPr>
            <w:r>
              <w:t xml:space="preserve">Система налогообложения в виде единого налога</w:t>
            </w:r>
          </w:p>
          <w:p>
            <w:pPr>
              <w:pStyle w:val="12"/>
              <w:spacing w:line="240" w:lineRule="exact"/>
            </w:pPr>
            <w:r>
              <w:t xml:space="preserve">на вмененный доход для отдельных видов деятельности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105</w:t>
            </w:r>
          </w:p>
        </w:tc>
      </w:tr>
      <w:tr>
        <w:trPr>
          <w:trHeight w:val="219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 xml:space="preserve">Система налогообложения при выполнении соглашений о разделе продукции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106</w:t>
            </w:r>
          </w:p>
        </w:tc>
      </w:tr>
      <w:tr>
        <w:trPr>
          <w:trHeight w:val="320"/>
        </w:trPr>
        <w:tc>
          <w:tcPr>
            <w:tcW w:w="7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  <w:tabs>
                <w:tab w:val="left" w:pos="708"/>
                <w:tab w:val="center" w:pos="4153"/>
                <w:tab w:val="right" w:pos="8306"/>
              </w:tabs>
              <w:spacing w:line="240" w:lineRule="exact"/>
            </w:pPr>
            <w:r>
              <w:t xml:space="preserve">Патентная система налогообложения *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12"/>
            </w:pPr>
            <w:r>
              <w:t xml:space="preserve">107</w:t>
            </w:r>
          </w:p>
        </w:tc>
      </w:tr>
    </w:tbl>
    <w:p>
      <w:pPr>
        <w:pStyle w:val="12"/>
        <w:spacing w:before="40"/>
      </w:pPr>
      <w:r>
        <w:t xml:space="preserve">*заполняется индивидуальными предпринимателями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8"/>
        <w:gridCol w:w="2093"/>
        <w:gridCol w:w="9"/>
        <w:gridCol w:w="453"/>
        <w:gridCol w:w="597"/>
        <w:gridCol w:w="450"/>
        <w:gridCol w:w="1954"/>
        <w:gridCol w:w="303"/>
        <w:gridCol w:w="300"/>
        <w:gridCol w:w="1235"/>
      </w:tblGrid>
      <w:tr>
        <w:trPr>
          <w:tblHeader/>
        </w:trPr>
        <w:tc>
          <w:tcPr>
            <w:tcW w:w="2818" w:type="dxa"/>
            <w:shd w:val="clear" w:color="auto" w:fill="auto"/>
          </w:tcPr>
          <w:p>
            <w:pPr>
              <w:pStyle w:val="12"/>
            </w:pPr>
          </w:p>
          <w:p>
            <w:pPr>
              <w:pStyle w:val="12"/>
            </w:pPr>
            <w:r>
              <w:t xml:space="preserve">Руководитель</w:t>
            </w:r>
          </w:p>
        </w:tc>
        <w:tc>
          <w:tcPr>
            <w:tcW w:w="3152" w:type="dxa"/>
            <w:gridSpan w:val="4"/>
            <w:shd w:val="clear" w:color="auto" w:fill="auto"/>
          </w:tcPr>
          <w:p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  <w:r>
              <w:t xml:space="preserve">организации</w:t>
            </w:r>
          </w:p>
        </w:tc>
        <w:tc>
          <w:tcPr>
            <w:tcW w:w="3152" w:type="dxa"/>
            <w:gridSpan w:val="4"/>
            <w:shd w:val="clear" w:color="auto" w:fill="auto"/>
          </w:tcPr>
          <w:p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152" w:type="dxa"/>
            <w:gridSpan w:val="4"/>
            <w:shd w:val="clear" w:color="auto" w:fill="auto"/>
          </w:tcPr>
          <w:p>
            <w:pPr>
              <w:pStyle w:val="12"/>
            </w:pPr>
            <w:r>
              <w:t xml:space="preserve">(Ф.И.О.)</w:t>
            </w:r>
          </w:p>
        </w:tc>
        <w:tc>
          <w:tcPr>
            <w:tcW w:w="450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12"/>
            </w:pPr>
            <w:r>
              <w:t xml:space="preserve">(подпись)</w:t>
            </w: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152" w:type="dxa"/>
            <w:gridSpan w:val="4"/>
            <w:shd w:val="clear" w:color="auto" w:fill="auto"/>
          </w:tcPr>
          <w:p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  <w:r>
              <w:t xml:space="preserve">Должностное лицо, </w:t>
            </w:r>
          </w:p>
        </w:tc>
        <w:tc>
          <w:tcPr>
            <w:tcW w:w="3152" w:type="dxa"/>
            <w:gridSpan w:val="4"/>
            <w:shd w:val="clear" w:color="auto" w:fill="auto"/>
          </w:tcPr>
          <w:p>
            <w:pPr>
              <w:pStyle w:val="12"/>
            </w:pPr>
          </w:p>
        </w:tc>
        <w:tc>
          <w:tcPr>
            <w:tcW w:w="450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954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  <w:r>
              <w:t xml:space="preserve">ответственное   за</w:t>
            </w:r>
          </w:p>
        </w:tc>
        <w:tc>
          <w:tcPr>
            <w:tcW w:w="2102" w:type="dxa"/>
            <w:gridSpan w:val="2"/>
            <w:shd w:val="clear" w:color="auto" w:fill="auto"/>
          </w:tcPr>
          <w:p>
            <w:pPr>
              <w:pStyle w:val="12"/>
            </w:pPr>
            <w:r>
              <w:t xml:space="preserve">Главный бухгалтер</w:t>
            </w:r>
          </w:p>
        </w:tc>
        <w:tc>
          <w:tcPr>
            <w:tcW w:w="45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  <w:r>
              <w:t xml:space="preserve">составление формы</w:t>
            </w:r>
          </w:p>
        </w:tc>
        <w:tc>
          <w:tcPr>
            <w:tcW w:w="2102" w:type="dxa"/>
            <w:gridSpan w:val="2"/>
            <w:shd w:val="clear" w:color="auto" w:fill="auto"/>
          </w:tcPr>
          <w:p>
            <w:pPr>
              <w:pStyle w:val="12"/>
            </w:pPr>
          </w:p>
        </w:tc>
        <w:tc>
          <w:tcPr>
            <w:tcW w:w="45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>
            <w:pPr>
              <w:pStyle w:val="12"/>
            </w:pP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2102" w:type="dxa"/>
            <w:gridSpan w:val="2"/>
            <w:shd w:val="clear" w:color="auto" w:fill="auto"/>
          </w:tcPr>
          <w:p>
            <w:pPr>
              <w:pStyle w:val="12"/>
            </w:pPr>
            <w:r>
              <w:t xml:space="preserve">(должность)</w:t>
            </w:r>
          </w:p>
        </w:tc>
        <w:tc>
          <w:tcPr>
            <w:tcW w:w="45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3001" w:type="dxa"/>
            <w:gridSpan w:val="3"/>
            <w:shd w:val="clear" w:color="auto" w:fill="auto"/>
          </w:tcPr>
          <w:p>
            <w:pPr>
              <w:pStyle w:val="12"/>
            </w:pPr>
            <w:r>
              <w:t xml:space="preserve">(Ф.И.О.)</w:t>
            </w:r>
          </w:p>
        </w:tc>
        <w:tc>
          <w:tcPr>
            <w:tcW w:w="303" w:type="dxa"/>
            <w:shd w:val="clear" w:color="auto" w:fill="auto"/>
          </w:tcPr>
          <w:p>
            <w:pPr>
              <w:pStyle w:val="12"/>
            </w:pP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</w:pPr>
            <w:r>
              <w:t xml:space="preserve">(подпись)</w:t>
            </w: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2093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300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1235" w:type="dxa"/>
            <w:shd w:val="clear" w:color="auto" w:fill="auto"/>
          </w:tcPr>
          <w:p>
            <w:pPr>
              <w:pStyle w:val="12"/>
              <w:jc w:val="both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2093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462" w:type="dxa"/>
            <w:gridSpan w:val="2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>
            <w:pPr>
              <w:pStyle w:val="12"/>
            </w:pPr>
            <w:r>
              <w:t xml:space="preserve">« »                              20    года</w:t>
            </w:r>
          </w:p>
        </w:tc>
        <w:tc>
          <w:tcPr>
            <w:tcW w:w="300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1235" w:type="dxa"/>
            <w:shd w:val="clear" w:color="auto" w:fill="auto"/>
          </w:tcPr>
          <w:p>
            <w:pPr>
              <w:pStyle w:val="12"/>
              <w:jc w:val="both"/>
            </w:pPr>
          </w:p>
        </w:tc>
      </w:tr>
      <w:tr>
        <w:tc>
          <w:tcPr>
            <w:tcW w:w="2818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2102" w:type="dxa"/>
            <w:gridSpan w:val="2"/>
            <w:shd w:val="clear" w:color="auto" w:fill="auto"/>
          </w:tcPr>
          <w:p>
            <w:pPr>
              <w:pStyle w:val="12"/>
            </w:pPr>
          </w:p>
        </w:tc>
        <w:tc>
          <w:tcPr>
            <w:tcW w:w="453" w:type="dxa"/>
            <w:shd w:val="clear" w:color="auto" w:fill="auto"/>
          </w:tcPr>
          <w:p>
            <w:pPr>
              <w:pStyle w:val="12"/>
              <w:jc w:val="both"/>
            </w:pPr>
          </w:p>
        </w:tc>
        <w:tc>
          <w:tcPr>
            <w:tcW w:w="3304" w:type="dxa"/>
            <w:gridSpan w:val="4"/>
            <w:shd w:val="clear" w:color="auto" w:fill="auto"/>
          </w:tcPr>
          <w:p>
            <w:pPr>
              <w:pStyle w:val="12"/>
            </w:pPr>
            <w:r>
              <w:t xml:space="preserve">(дата составления документа)</w:t>
            </w:r>
          </w:p>
        </w:tc>
        <w:tc>
          <w:tcPr>
            <w:tcW w:w="1535" w:type="dxa"/>
            <w:gridSpan w:val="2"/>
            <w:shd w:val="clear" w:color="auto" w:fill="auto"/>
          </w:tcPr>
          <w:p>
            <w:pPr>
              <w:pStyle w:val="12"/>
              <w:jc w:val="both"/>
            </w:pPr>
          </w:p>
        </w:tc>
      </w:tr>
    </w:tbl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12"/>
        <w:keepNext/>
        <w:pBdr>
          <w:bottom w:val="single" w:color="000000" w:sz="4" w:space="1"/>
        </w:pBdr>
        <w:spacing w:line="252" w:lineRule="auto"/>
        <w:jc w:val="center"/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pStyle w:val="ConsNormal"/>
        <w:ind w:firstLine="0"/>
        <w:rPr>
          <w:rFonts w:ascii="Times New Roman" w:hAnsi="Times New Roman" w:cs="Times New Roman"/>
        </w:rPr>
      </w:pPr>
    </w:p>
    <w:p>
      <w:pPr>
        <w:sectPr>
          <w:headerReference w:type="even" r:id="rId29"/>
          <w:headerReference w:type="default" r:id="rId30"/>
          <w:headerReference w:type="first" r:id="rId31"/>
          <w:footerReference w:type="even" r:id="rId55"/>
          <w:footerReference w:type="default" r:id="rId56"/>
          <w:footerReference w:type="first" r:id="rId57"/>
          <w:pgSz w:w="11906" w:h="16838"/>
          <w:pgMar w:top="776" w:right="851" w:bottom="1134" w:left="851" w:header="720" w:footer="720" w:gutter="0"/>
          <w:cols w:space="720"/>
          <w:docGrid w:linePitch="360"/>
        </w:sectPr>
      </w:pPr>
    </w:p>
    <w:p>
      <w:pPr>
        <w:pStyle w:val="ConsPlusNormal"/>
        <w:ind w:firstLine="120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к соглашению</w:t>
      </w:r>
    </w:p>
    <w:p>
      <w:pPr>
        <w:pStyle w:val="ConsPlusNormal"/>
        <w:ind w:right="140" w:firstLine="12049"/>
        <w:rPr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от  «__»_______20_ №___</w:t>
      </w:r>
    </w:p>
    <w:p>
      <w:pPr>
        <w:pStyle w:val="12"/>
        <w:ind w:firstLine="12049"/>
      </w:pPr>
      <w:r>
        <w:rPr>
          <w:bCs/>
          <w:sz w:val="22"/>
          <w:szCs w:val="22"/>
        </w:rPr>
        <w:t xml:space="preserve">(Форма)</w:t>
      </w:r>
    </w:p>
    <w:p>
      <w:pPr>
        <w:pStyle w:val="ConsPlusNormal"/>
        <w:ind w:firstLine="12049"/>
        <w:jc w:val="center"/>
      </w:pPr>
    </w:p>
    <w:p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ФОРМЫ РЕГИОНАЛЬНОГО СБОРА ДАННЫХ</w:t>
      </w:r>
    </w:p>
    <w:tbl>
      <w:tblPr>
        <w:tblW w:w="0" w:type="auto"/>
        <w:tblInd w:w="-1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5118"/>
      </w:tblGrid>
      <w:tr>
        <w:tc>
          <w:tcPr>
            <w:tcW w:w="1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Сбор данных осуществляется на основании мероприятий </w:t>
            </w:r>
            <w:hyperlink r:id="rId83" w:history="1">
              <w:r>
                <w:rPr>
                  <w:rStyle w:val="ListLabel144"/>
                  <w:sz w:val="22"/>
                  <w:szCs w:val="22"/>
                </w:rPr>
                <w:t xml:space="preserve">подпрограммы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>
        <w:tc>
          <w:tcPr>
            <w:tcW w:w="1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СВЕДЕНИЯ О ДЕЯТЕЛЬНОСТИ ОРГАНИЗАЦИИ - ПОЛУЧАТЕЛЯ ПОДДЕРЖКИ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(ОТЧЕТ О ДОСТИЖЕНИИ ПОКАЗАТЕЛЕЙ РЕЗУЛЬТАТИВНОСТИ ИСПОЛЬЗОВАНИЯ СУБСИДИИ)</w:t>
            </w:r>
          </w:p>
          <w:p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январь-декабрь 20__ года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196"/>
        <w:gridCol w:w="851"/>
        <w:gridCol w:w="567"/>
        <w:gridCol w:w="992"/>
        <w:gridCol w:w="703"/>
        <w:gridCol w:w="6"/>
        <w:gridCol w:w="992"/>
        <w:gridCol w:w="567"/>
        <w:gridCol w:w="709"/>
        <w:gridCol w:w="616"/>
        <w:gridCol w:w="376"/>
        <w:gridCol w:w="567"/>
        <w:gridCol w:w="305"/>
        <w:gridCol w:w="510"/>
        <w:gridCol w:w="177"/>
        <w:gridCol w:w="851"/>
        <w:gridCol w:w="992"/>
        <w:gridCol w:w="851"/>
        <w:gridCol w:w="992"/>
        <w:gridCol w:w="850"/>
        <w:gridCol w:w="993"/>
        <w:gridCol w:w="455"/>
        <w:gridCol w:w="286"/>
        <w:gridCol w:w="6"/>
      </w:tblGrid>
      <w:tr>
        <w:trPr>
          <w:gridAfter w:val="2"/>
        </w:trPr>
        <w:tc>
          <w:tcPr>
            <w:tcW w:w="844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Форма N 1-ПП (годовая)</w:t>
            </w:r>
          </w:p>
        </w:tc>
      </w:tr>
      <w:tr>
        <w:trPr>
          <w:gridAfter w:val="2"/>
        </w:trPr>
        <w:tc>
          <w:tcPr>
            <w:tcW w:w="151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>
        <w:trPr>
          <w:gridAfter w:val="2"/>
        </w:trPr>
        <w:tc>
          <w:tcPr>
            <w:tcW w:w="71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или адрес регистрации индивидуального предпринимателя ____________________________________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 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КПП ________________________</w:t>
            </w:r>
          </w:p>
        </w:tc>
        <w:tc>
          <w:tcPr>
            <w:tcW w:w="79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_________________________________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Сайт (при наличии) _______________________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Электронная почта ________________________</w:t>
            </w:r>
          </w:p>
          <w:p>
            <w:pPr>
              <w:pStyle w:val="ConsPlusNormal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____________</w:t>
            </w:r>
          </w:p>
        </w:tc>
      </w:tr>
      <w:tr>
        <w:trPr>
          <w:gridAfter w:val="2"/>
        </w:trPr>
        <w:tc>
          <w:tcPr>
            <w:tcW w:w="4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ОКПО</w:t>
            </w:r>
          </w:p>
        </w:tc>
        <w:tc>
          <w:tcPr>
            <w:tcW w:w="4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ОКВЭД</w:t>
            </w:r>
          </w:p>
        </w:tc>
        <w:tc>
          <w:tcPr>
            <w:tcW w:w="61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</w:t>
            </w:r>
          </w:p>
        </w:tc>
      </w:tr>
      <w:tr>
        <w:trPr>
          <w:gridAfter w:val="2"/>
        </w:trPr>
        <w:tc>
          <w:tcPr>
            <w:tcW w:w="43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rPr>
          <w:gridAfter w:val="2"/>
        </w:trPr>
        <w:tc>
          <w:tcPr>
            <w:tcW w:w="1511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ПРЕДОСТАВЛЯЕМАЯ ИНФОРМАЦИЯ НЕ СОДЕРЖИТ ПЕРСОНАЛЬНЫЕ ДАННЫЕ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предоставленной поддержки субъекту малого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среднего предпринимательства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рабочих мест (штатные единицы), ед.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годового дохода, руб.</w:t>
            </w:r>
          </w:p>
        </w:tc>
        <w:tc>
          <w:tcPr>
            <w:tcW w:w="34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среднемесячной заработной платы, тыс. руб.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Величина минимальной заработной платы, тыс. рублей &lt;*&gt;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Среднесписочная численность, чел.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Объем налогов, сборов, страховых взносов, уплаченных в бюджетную систему РФ (без учета НДС и </w:t>
            </w:r>
            <w:r>
              <w:rPr>
                <w:sz w:val="16"/>
                <w:szCs w:val="16"/>
              </w:rPr>
              <w:t xml:space="preserve">акцизов), тыс. руб.</w:t>
            </w:r>
          </w:p>
        </w:tc>
      </w:tr>
      <w:tr>
        <w:trPr>
          <w:gridAfter w:val="1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момент получения субсидии &lt;*&gt;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&lt;*&gt;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&lt;*&gt;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момент получения субсидии &lt;*&gt;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&lt;*&gt;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года, предшествующего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отчетному</w:t>
            </w: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</w:t>
            </w:r>
          </w:p>
        </w:tc>
      </w:tr>
      <w:tr>
        <w:trPr>
          <w:gridAfter w:val="1"/>
          <w:trHeight w:val="367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pStyle w:val="ConsPlusNormal"/>
        <w:jc w:val="center"/>
        <w:rPr>
          <w:rFonts w:ascii="Times New Roman" w:hAnsi="Times New Roman" w:cs="Times New Roman"/>
        </w:rPr>
      </w:pPr>
    </w:p>
    <w:p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4"/>
        <w:gridCol w:w="2279"/>
        <w:gridCol w:w="491"/>
        <w:gridCol w:w="646"/>
        <w:gridCol w:w="488"/>
        <w:gridCol w:w="2119"/>
        <w:gridCol w:w="323"/>
        <w:gridCol w:w="6204"/>
      </w:tblGrid>
      <w:tr>
        <w:trPr>
          <w:tblHeader/>
        </w:trP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</w:t>
            </w:r>
          </w:p>
        </w:tc>
        <w:tc>
          <w:tcPr>
            <w:tcW w:w="3416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организации</w:t>
            </w:r>
          </w:p>
        </w:tc>
        <w:tc>
          <w:tcPr>
            <w:tcW w:w="3416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(Ф.И.О.)</w:t>
            </w:r>
          </w:p>
        </w:tc>
        <w:tc>
          <w:tcPr>
            <w:tcW w:w="488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</w:t>
            </w: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Должностное лицо, </w:t>
            </w:r>
          </w:p>
        </w:tc>
        <w:tc>
          <w:tcPr>
            <w:tcW w:w="3416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  за</w:t>
            </w:r>
          </w:p>
        </w:tc>
        <w:tc>
          <w:tcPr>
            <w:tcW w:w="227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</w:t>
            </w:r>
          </w:p>
        </w:tc>
        <w:tc>
          <w:tcPr>
            <w:tcW w:w="491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формы</w:t>
            </w:r>
          </w:p>
        </w:tc>
        <w:tc>
          <w:tcPr>
            <w:tcW w:w="227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</w:tr>
      <w:tr>
        <w:tc>
          <w:tcPr>
            <w:tcW w:w="3064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(должность)</w:t>
            </w:r>
          </w:p>
        </w:tc>
        <w:tc>
          <w:tcPr>
            <w:tcW w:w="491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(Ф.И.О.)</w:t>
            </w:r>
          </w:p>
        </w:tc>
        <w:tc>
          <w:tcPr>
            <w:tcW w:w="323" w:type="dxa"/>
            <w:shd w:val="clear" w:color="auto" w:fill="auto"/>
          </w:tcPr>
          <w:p>
            <w:pPr>
              <w:pStyle w:val="12"/>
              <w:rPr>
                <w:sz w:val="22"/>
                <w:szCs w:val="22"/>
              </w:rPr>
            </w:pPr>
          </w:p>
        </w:tc>
        <w:tc>
          <w:tcPr>
            <w:tcW w:w="6204" w:type="dxa"/>
            <w:shd w:val="clear" w:color="auto" w:fill="auto"/>
          </w:tcPr>
          <w:p>
            <w:pPr>
              <w:pStyle w:val="12"/>
            </w:pPr>
            <w:r>
              <w:rPr>
                <w:sz w:val="22"/>
                <w:szCs w:val="22"/>
              </w:rPr>
              <w:t xml:space="preserve">(подпись)</w:t>
            </w:r>
          </w:p>
        </w:tc>
      </w:tr>
    </w:tbl>
    <w:p>
      <w:pPr>
        <w:sectPr>
          <w:headerReference w:type="even" r:id="rId32"/>
          <w:headerReference w:type="default" r:id="rId33"/>
          <w:headerReference w:type="first" r:id="rId34"/>
          <w:footerReference w:type="even" r:id="rId58"/>
          <w:footerReference w:type="default" r:id="rId59"/>
          <w:footerReference w:type="first" r:id="rId60"/>
          <w:pgSz w:w="16838" w:h="11906" w:orient="landscape"/>
          <w:pgMar w:top="1134" w:right="720" w:bottom="776" w:left="720" w:header="720" w:footer="720" w:gutter="0"/>
          <w:cols w:space="720"/>
          <w:docGrid w:linePitch="360"/>
        </w:sectPr>
      </w:pPr>
    </w:p>
    <w:p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>
      <w:pPr>
        <w:pStyle w:val="12"/>
        <w:spacing w:line="200" w:lineRule="atLeast"/>
        <w:jc w:val="right"/>
      </w:pPr>
      <w:r>
        <w:t xml:space="preserve">Приложение № 6</w:t>
      </w:r>
    </w:p>
    <w:p>
      <w:pPr>
        <w:pStyle w:val="12"/>
        <w:spacing w:line="200" w:lineRule="atLeast"/>
        <w:jc w:val="right"/>
      </w:pPr>
      <w:r>
        <w:t xml:space="preserve">к Положению …..</w:t>
      </w:r>
    </w:p>
    <w:p>
      <w:pPr>
        <w:pStyle w:val="12"/>
      </w:pPr>
    </w:p>
    <w:p>
      <w:pPr>
        <w:pStyle w:val="12"/>
        <w:jc w:val="center"/>
      </w:pPr>
      <w:r>
        <w:t xml:space="preserve">СОГЛАСИЕ</w:t>
      </w:r>
    </w:p>
    <w:p>
      <w:pPr>
        <w:pStyle w:val="12"/>
        <w:jc w:val="center"/>
      </w:pPr>
      <w:r>
        <w:t xml:space="preserve">на обработку персональных данных</w:t>
      </w:r>
    </w:p>
    <w:p>
      <w:pPr>
        <w:pStyle w:val="12"/>
        <w:jc w:val="center"/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84" w:history="1">
        <w:r>
          <w:rPr>
            <w:rStyle w:val="ListLabel138"/>
          </w:rPr>
          <w:t xml:space="preserve"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152-ФЗ   "О   персональных    данных"    я,    гражданин    (индивидуальный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предприниматель) 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___________________________ выдан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органа, выдавшего паспорт, дата выдачи, код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(индекс, область, район, город, улица, дом, квартира)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письменное согласие на  обработку  моих  персональных  данных  в  целях получения государственной поддержки.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согласие  не  устанавливает  предельных   сроков   обработки персональных данных.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 уведомлен  и  понимаю,  что  под  обработкой   персональных   данных подразумевается  сбор,  систематизация,  накопление,  хранение,   уточнени</w:t>
      </w:r>
      <w:r>
        <w:rPr>
          <w:rFonts w:ascii="Times New Roman" w:hAnsi="Times New Roman" w:cs="Times New Roman"/>
          <w:sz w:val="24"/>
          <w:szCs w:val="24"/>
        </w:rPr>
        <w:t xml:space="preserve">е(</w:t>
      </w:r>
      <w:r>
        <w:rPr>
          <w:rFonts w:ascii="Times New Roman" w:hAnsi="Times New Roman" w:cs="Times New Roman"/>
          <w:sz w:val="24"/>
          <w:szCs w:val="24"/>
        </w:rPr>
        <w:t xml:space="preserve">обновление,  изменение),  использование,  распространение  (в  том   числе передача), обезличивание, блокирование, уничтожение и любые другие действия(операции) с персональными данными.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 дата  и  место  рождения,  адрес  проживания,  семейный  статус, информация  о  наличии  имущества,  образование,   доходы,   любая   другая информация.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(фамилия,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"__" ____________ 20__ года</w:t>
      </w:r>
    </w:p>
    <w:p>
      <w:pPr>
        <w:pStyle w:val="12"/>
        <w:jc w:val="both"/>
      </w:pPr>
    </w:p>
    <w:p>
      <w:pPr>
        <w:pStyle w:val="a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>
      <w:headerReference w:type="even" r:id="rId35"/>
      <w:headerReference w:type="default" r:id="rId36"/>
      <w:footerReference w:type="even" r:id="rId61"/>
      <w:footerReference w:type="default" r:id="rId62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mbria">
    <w:panose1 w:val="02040503050406030204"/>
  </w:font>
  <w:font w:name="Batang">
    <w:panose1 w:val="02010600030101010101"/>
  </w:font>
  <w:font w:name="Lucida Sans Unicode">
    <w:panose1 w:val="020B0602030504020204"/>
  </w:font>
  <w:font w:name="Tahoma">
    <w:panose1 w:val="020B0604030504040204"/>
  </w:font>
  <w:font w:name="Segoe UI">
    <w:panose1 w:val="020B0502040204020203"/>
  </w:font>
  <w:font w:name="Arial Unicode MS">
    <w:panose1 w:val="020B0604020202020204"/>
  </w:font>
  <w:font w:name="Arial">
    <w:panose1 w:val="020B0604020202020204"/>
  </w:font>
  <w:font w:name="Courier New">
    <w:panose1 w:val="02070309020205020404"/>
  </w:font>
  <w:font w:name="Mangal">
    <w:panose1 w:val="02040503050406030204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b"/>
      <w:jc w:val="center"/>
    </w:pPr>
    <w:fldSimple w:instr=" PAGE ">
      <w:r>
        <w:t xml:space="preserve">10</w:t>
      </w:r>
    </w:fldSimple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16</w:t>
      </w:r>
    </w:fldSimple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22</w:t>
      </w:r>
    </w:fldSimple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30</w:t>
      </w:r>
    </w:fldSimple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24</w:t>
      </w:r>
    </w:fldSimple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31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9"/>
      <w:jc w:val="center"/>
    </w:pPr>
    <w:fldSimple w:instr=" PAGE ">
      <w:r>
        <w:t xml:space="preserve">16</w:t>
      </w:r>
    </w:fldSimple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28</w:t>
      </w:r>
    </w:fldSimple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35</w:t>
      </w:r>
    </w:fldSimple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30</w:t>
      </w:r>
    </w:fldSimple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37</w:t>
      </w:r>
    </w:fldSimple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b"/>
      <w:jc w:val="center"/>
    </w:pPr>
    <w:fldSimple w:instr=" PAGE ">
      <w:r>
        <w:t xml:space="preserve">12</w:t>
      </w:r>
    </w:fldSimple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f9"/>
      <w:jc w:val="center"/>
    </w:pPr>
    <w:fldSimple w:instr=" PAGE ">
      <w:r>
        <w:t xml:space="preserve">19</w:t>
      </w:r>
    </w:fldSimple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fldSimple w:instr=" PAGE ">
      <w:r>
        <w:t xml:space="preserve">21</w:t>
      </w:r>
    </w:fldSimple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Symbol"/>
        <w:b w:val="0"/>
        <w:bCs w:val="0"/>
        <w:color w:val="00000a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eastAsia="SimSun" w:cs="Courier New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eastAsia="SimSun" w:cs="Courier New"/>
        <w:color w:val="00000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Courier New" w:hAnsi="Courier New" w:eastAsia="SimSun" w:cs="Courier New"/>
        <w:color w:val="00000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eastAsia="SimSun" w:cs="Courier New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Courier New" w:hAnsi="Courier New" w:eastAsia="SimSun" w:cs="Courier New"/>
        <w:color w:val="00000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ourier New" w:hAnsi="Courier New" w:eastAsia="SimSun" w:cs="Courier New"/>
        <w:color w:val="00000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Courier New" w:hAnsi="Courier New" w:eastAsia="SimSun" w:cs="Courier New"/>
        <w:color w:val="00000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Courier New" w:hAnsi="Courier New" w:eastAsia="SimSun" w:cs="Courier New"/>
        <w:color w:val="000000"/>
      </w:rPr>
    </w:lvl>
  </w:abstractNum>
  <w:abstractNum w:abstractNumId="4">
    <w:multiLevelType w:val="hybridMultilevel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 w:val="0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color w:val="000000"/>
        <w:sz w:val="24"/>
        <w:szCs w:val="24"/>
      </w:rPr>
    </w:lvl>
  </w:abstractNum>
  <w:abstractNum w:abstractNumId="5">
    <w:multiLevelType w:val="hybridMultilevel"/>
    <w:lvl w:ilvl="0" w:tplc="2BDAD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pStyle w:val="1"/>
      <w:lvlText w:val="%1."/>
      <w:lvlJc w:val="left"/>
      <w:pPr>
        <w:ind w:left="1458" w:hanging="840"/>
      </w:pPr>
      <w:rPr>
        <w:rFonts w:hint="default"/>
      </w:rPr>
    </w:lvl>
    <w:lvl w:ilvl="1">
      <w:start w:val="3"/>
      <w:numFmt w:val="decimal"/>
      <w:pStyle w:val="2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7">
    <w:multiLevelType w:val="hybridMultilevel"/>
    <w:lvl w:ilvl="0" w:tplc="19367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 w:cs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>
    <w:multiLevelType w:val="hybridMultilevel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 w:tplc="BA42EC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pStyle w:val="10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1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44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7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15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4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multiLevelType w:val="hybridMultilevel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 w:ascii="Times New Roman" w:hAnsi="Times New Roman" w:cs="Times New Roman"/>
        <w:color w:val="000000"/>
        <w:sz w:val="24"/>
        <w:szCs w:val="24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75" w:hanging="675"/>
      </w:pPr>
      <w:rPr>
        <w:rFonts w:hint="default" w:eastAsia="Times New Roman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 w:eastAsia="Times New Roman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 w:eastAsia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 w:eastAsia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 w:eastAsia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 w:eastAsia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 w:eastAsia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 w:eastAsia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 w:eastAsia="Times New Roman"/>
      </w:rPr>
    </w:lvl>
  </w:abstractNum>
  <w:abstractNum w:abstractNumId="19">
    <w:multiLevelType w:val="hybridMultilevel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5"/>
  </w:num>
  <w:num w:numId="7">
    <w:abstractNumId w:val="10"/>
  </w:num>
  <w:num w:numId="8">
    <w:abstractNumId w:val="20"/>
  </w:num>
  <w:num w:numId="9">
    <w:abstractNumId w:val="19"/>
  </w:num>
  <w:num w:numId="10">
    <w:abstractNumId w:val="14"/>
  </w:num>
  <w:num w:numId="11">
    <w:abstractNumId w:val="9"/>
  </w:num>
  <w:num w:numId="12">
    <w:abstractNumId w:val="11"/>
  </w:num>
  <w:num w:numId="13">
    <w:abstractNumId w:val="16"/>
  </w:num>
  <w:num w:numId="14">
    <w:abstractNumId w:val="13"/>
  </w:num>
  <w:num w:numId="15">
    <w:abstractNumId w:val="15"/>
  </w:num>
  <w:num w:numId="16">
    <w:abstractNumId w:val="18"/>
  </w:num>
  <w:num w:numId="17">
    <w:abstractNumId w:val="7"/>
  </w:num>
  <w:num w:numId="18">
    <w:abstractNumId w:val="8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18"/>
      <w:szCs w:val="20"/>
      <w:lang w:eastAsia="ru-RU"/>
    </w:rPr>
  </w:style>
  <w:style w:type="paragraph" w:styleId="1">
    <w:name w:val="heading 1"/>
    <w:basedOn w:val="a0"/>
    <w:next w:val="a1"/>
    <w:link w:val="1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qFormat/>
    <w:pPr>
      <w:numPr>
        <w:numId w:val="1"/>
        <w:ilvl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pPr>
      <w:numPr>
        <w:numId w:val="1"/>
        <w:ilvl w:val="2"/>
      </w:numPr>
      <w:outlineLvl w:val="2"/>
    </w:pPr>
    <w:rPr>
      <w:b/>
      <w:bCs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4" w:default="1">
    <w:name w:val="No List"/>
    <w:uiPriority w:val="99"/>
    <w:semiHidden/>
    <w:unhideWhenUsed/>
  </w:style>
  <w:style w:type="paragraph" w:styleId="12" w:customStyle="1">
    <w:name w:val="Обычный1"/>
    <w:uiPriority w:val="99"/>
    <w:qFormat/>
    <w:pPr>
      <w:widowControl w:val="off"/>
      <w:spacing w:after="0" w:line="240" w:lineRule="auto"/>
    </w:pPr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paragraph" w:styleId="a1">
    <w:name w:val="Body Text"/>
    <w:basedOn w:val="12"/>
    <w:link w:val="a5"/>
    <w:pPr>
      <w:spacing w:after="120"/>
    </w:pPr>
    <w:rPr>
      <w:rFonts w:cs="Times New Roman"/>
    </w:rPr>
  </w:style>
  <w:style w:type="character" w:styleId="a5" w:customStyle="1">
    <w:name w:val="Основной текст Знак"/>
    <w:basedOn w:val="a2"/>
    <w:link w:val="a1"/>
    <w:uiPriority w:val="99"/>
    <w:rPr>
      <w:rFonts w:ascii="Times New Roman" w:hAnsi="Times New Roman" w:eastAsia="SimSun" w:cs="Times New Roman"/>
      <w:color w:val="00000a"/>
      <w:sz w:val="24"/>
      <w:szCs w:val="24"/>
      <w:lang w:eastAsia="zh-CN" w:bidi="hi-IN"/>
    </w:rPr>
  </w:style>
  <w:style w:type="paragraph" w:styleId="a6">
    <w:name w:val="Title"/>
    <w:basedOn w:val="a"/>
    <w:next w:val="a1"/>
    <w:link w:val="a7"/>
    <w:uiPriority w:val="99"/>
    <w:pPr>
      <w:keepNext/>
      <w:widowControl w:val="off"/>
      <w:spacing w:before="240" w:after="120"/>
    </w:pPr>
    <w:rPr>
      <w:rFonts w:ascii="Arial" w:hAnsi="Arial" w:eastAsia="Arial" w:cs="Arial"/>
      <w:b/>
      <w:bCs/>
      <w:color w:val="00000a"/>
      <w:sz w:val="22"/>
      <w:szCs w:val="22"/>
      <w:lang w:eastAsia="zh-CN"/>
    </w:rPr>
  </w:style>
  <w:style w:type="character" w:styleId="a7" w:customStyle="1">
    <w:name w:val="Название Знак"/>
    <w:basedOn w:val="a2"/>
    <w:link w:val="a6"/>
    <w:uiPriority w:val="99"/>
    <w:rPr>
      <w:rFonts w:ascii="Arial" w:hAnsi="Arial" w:eastAsia="Arial" w:cs="Arial"/>
      <w:b/>
      <w:bCs/>
      <w:color w:val="00000a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Cs w:val="18"/>
    </w:rPr>
  </w:style>
  <w:style w:type="character" w:styleId="a9" w:customStyle="1">
    <w:name w:val="Текст выноски Знак"/>
    <w:basedOn w:val="a2"/>
    <w:link w:val="a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ConsPlusNormal" w:customStyle="1">
    <w:name w:val="ConsPlusNormal"/>
    <w:qFormat/>
    <w:pPr>
      <w:spacing w:after="0" w:line="240" w:lineRule="auto"/>
    </w:pPr>
    <w:rPr>
      <w:rFonts w:ascii="Arial" w:hAnsi="Arial" w:eastAsia="Arial" w:cs="Tahoma"/>
      <w:sz w:val="18"/>
      <w:szCs w:val="24"/>
      <w:lang w:eastAsia="zh-CN" w:bidi="hi-IN"/>
    </w:rPr>
  </w:style>
  <w:style w:type="character" w:styleId="ListLabel139" w:customStyle="1">
    <w:name w:val="ListLabel 139"/>
    <w:qFormat/>
    <w:rPr>
      <w:rFonts w:ascii="Times New Roman" w:hAnsi="Times New Roman" w:eastAsia="SimSun" w:cs="Mangal"/>
      <w:sz w:val="24"/>
      <w:szCs w:val="24"/>
      <w:lang w:bidi="hi-IN"/>
    </w:rPr>
  </w:style>
  <w:style w:type="paragraph" w:styleId="aa">
    <w:name w:val="Normal (Web)"/>
    <w:basedOn w:val="12"/>
    <w:uiPriority w:val="99"/>
    <w:qFormat/>
    <w:pPr>
      <w:widowControl/>
      <w:spacing w:before="21" w:after="21"/>
    </w:pPr>
    <w:rPr>
      <w:color w:val="332e2d"/>
      <w:spacing w:val="2"/>
    </w:rPr>
  </w:style>
  <w:style w:type="paragraph" w:styleId="WW-" w:customStyle="1">
    <w:name w:val="WW-Базовый"/>
    <w:qFormat/>
    <w:pPr>
      <w:widowControl w:val="off"/>
      <w:spacing w:after="0" w:line="240" w:lineRule="auto"/>
    </w:pPr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paragraph" w:styleId="ab">
    <w:name w:val="List Paragraph"/>
    <w:basedOn w:val="12"/>
    <w:link w:val="ac"/>
    <w:uiPriority w:val="34"/>
    <w:qFormat/>
    <w:pPr>
      <w:ind w:left="720"/>
      <w:contextualSpacing/>
    </w:pPr>
  </w:style>
  <w:style w:type="character" w:styleId="ac" w:customStyle="1">
    <w:name w:val="Абзац списка Знак"/>
    <w:link w:val="ab"/>
    <w:uiPriority w:val="34"/>
    <w:locked/>
    <w:rPr>
      <w:rFonts w:ascii="Times New Roman" w:hAnsi="Times New Roman" w:eastAsia="SimSun" w:cs="Mangal"/>
      <w:color w:val="00000a"/>
      <w:sz w:val="24"/>
      <w:szCs w:val="24"/>
      <w:lang w:eastAsia="zh-CN" w:bidi="hi-IN"/>
    </w:rPr>
  </w:style>
  <w:style w:type="paragraph" w:styleId="110" w:customStyle="1">
    <w:name w:val="Заголовок 11"/>
    <w:basedOn w:val="12"/>
    <w:link w:val="10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character" w:styleId="100" w:customStyle="1">
    <w:name w:val="Основной шрифт абзаца10"/>
    <w:link w:val="110"/>
    <w:uiPriority w:val="99"/>
    <w:qFormat/>
    <w:rPr>
      <w:rFonts w:ascii="Times New Roman" w:hAnsi="Times New Roman" w:eastAsia="SimSun" w:cs="Times New Roman"/>
      <w:b/>
      <w:bCs/>
      <w:color w:val="000080"/>
      <w:sz w:val="20"/>
      <w:szCs w:val="24"/>
      <w:lang w:eastAsia="zh-CN" w:bidi="hi-IN"/>
    </w:rPr>
  </w:style>
  <w:style w:type="character" w:styleId="ListLabel140" w:customStyle="1">
    <w:name w:val="ListLabel 140"/>
    <w:qFormat/>
    <w:rPr>
      <w:rFonts w:ascii="Times New Roman" w:hAnsi="Times New Roman" w:cs="Times New Roman"/>
      <w:sz w:val="24"/>
      <w:szCs w:val="24"/>
      <w:highlight w:val="yellow"/>
    </w:rPr>
  </w:style>
  <w:style w:type="character" w:styleId="ListLabel141" w:customStyle="1">
    <w:name w:val="ListLabel 141"/>
    <w:qFormat/>
    <w:rPr>
      <w:color w:val="00000a"/>
      <w:highlight w:val="yellow"/>
      <w:lang w:eastAsia="zh-CN"/>
    </w:rPr>
  </w:style>
  <w:style w:type="paragraph" w:styleId="FORMATTEXT" w:customStyle="1">
    <w:name w:val=".FORMATTEXT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ad" w:customStyle="1">
    <w:name w:val="Таблицы (моноширинный)"/>
    <w:basedOn w:val="12"/>
    <w:qFormat/>
    <w:rPr>
      <w:rFonts w:ascii="Courier New" w:hAnsi="Courier New" w:cs="Courier New"/>
    </w:rPr>
  </w:style>
  <w:style w:type="paragraph" w:styleId="formattext0" w:customStyle="1">
    <w:name w:val="formattext"/>
    <w:basedOn w:val="12"/>
    <w:qFormat/>
    <w:pPr>
      <w:widowControl/>
      <w:spacing w:beforeAutospacing="1" w:afterAutospacing="1"/>
    </w:pPr>
    <w:rPr>
      <w:rFonts w:cs="Times New Roman"/>
      <w:color w:val="auto"/>
      <w:lang w:eastAsia="ru-RU"/>
    </w:rPr>
  </w:style>
  <w:style w:type="character" w:styleId="ae">
    <w:name w:val="Hyperlink"/>
    <w:basedOn w:val="a2"/>
    <w:unhideWhenUsed/>
    <w:rPr>
      <w:color w:val="0000ff"/>
      <w:u w:val="single"/>
    </w:rPr>
  </w:style>
  <w:style w:type="paragraph" w:styleId="13" w:customStyle="1">
    <w:name w:val="Абзац списка1"/>
    <w:basedOn w:val="a"/>
    <w:pPr>
      <w:widowControl w:val="off"/>
      <w:ind w:left="720"/>
    </w:pPr>
    <w:rPr>
      <w:rFonts w:eastAsia="Lucida Sans Unicode" w:cs="Mangal"/>
      <w:sz w:val="24"/>
      <w:szCs w:val="24"/>
      <w:lang w:eastAsia="hi-IN" w:bidi="hi-IN"/>
    </w:rPr>
  </w:style>
  <w:style w:type="paragraph" w:styleId="ConsPlusNonformat" w:customStyle="1">
    <w:name w:val="ConsPlusNonformat"/>
    <w:qFormat/>
    <w:pPr>
      <w:widowControl w:val="off"/>
      <w:spacing w:after="0" w:line="240" w:lineRule="auto"/>
    </w:pPr>
    <w:rPr>
      <w:rFonts w:ascii="Courier New" w:hAnsi="Courier New" w:eastAsia="Arial" w:cs="Courier New"/>
      <w:sz w:val="18"/>
      <w:szCs w:val="20"/>
      <w:lang w:eastAsia="zh-CN"/>
    </w:rPr>
  </w:style>
  <w:style w:type="character" w:styleId="WW8Num2z8" w:customStyle="1">
    <w:name w:val="WW8Num2z8"/>
  </w:style>
  <w:style w:type="character" w:styleId="ListLabel142" w:customStyle="1">
    <w:name w:val="ListLabel 142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1z7" w:customStyle="1">
    <w:name w:val="WW8Num1z7"/>
  </w:style>
  <w:style w:type="paragraph" w:styleId="31" w:customStyle="1">
    <w:name w:val="Заголовок 31"/>
    <w:basedOn w:val="12"/>
    <w:uiPriority w:val="99"/>
    <w:qFormat/>
    <w:pPr>
      <w:widowControl/>
      <w:numPr>
        <w:numId w:val="11"/>
        <w:ilvl w:val="2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paragraph" w:styleId="ConsPlusNonformat1" w:customStyle="1">
    <w:name w:val="ConsPlusNonformat1"/>
    <w:qFormat/>
    <w:pPr>
      <w:spacing w:after="0" w:line="240" w:lineRule="auto"/>
    </w:pPr>
    <w:rPr>
      <w:rFonts w:ascii="Courier New" w:hAnsi="Courier New" w:eastAsia="Times New Roman" w:cs="Tahoma"/>
      <w:color w:val="00000a"/>
      <w:sz w:val="18"/>
      <w:szCs w:val="24"/>
      <w:lang w:eastAsia="zh-CN" w:bidi="hi-IN"/>
    </w:rPr>
  </w:style>
  <w:style w:type="character" w:styleId="-" w:customStyle="1">
    <w:name w:val="Интернет-ссылка"/>
    <w:rPr>
      <w:color w:val="0000ff"/>
      <w:u w:val="single"/>
    </w:rPr>
  </w:style>
  <w:style w:type="character" w:styleId="ListLabel137" w:customStyle="1">
    <w:name w:val="ListLabel 137"/>
    <w:qFormat/>
    <w:rPr>
      <w:rFonts w:ascii="Times New Roman" w:hAnsi="Times New Roman"/>
      <w:color w:val="auto"/>
      <w:sz w:val="24"/>
      <w:szCs w:val="24"/>
    </w:rPr>
  </w:style>
  <w:style w:type="character" w:styleId="ListLabel138" w:customStyle="1">
    <w:name w:val="ListLabel 138"/>
    <w:qFormat/>
    <w:rPr>
      <w:rFonts w:ascii="Times New Roman" w:hAnsi="Times New Roman" w:cs="Times New Roman"/>
      <w:sz w:val="24"/>
      <w:szCs w:val="24"/>
    </w:rPr>
  </w:style>
  <w:style w:type="paragraph" w:styleId="ConsNormal" w:customStyle="1">
    <w:name w:val="ConsNormal"/>
    <w:qFormat/>
    <w:pPr>
      <w:widowControl w:val="off"/>
      <w:spacing w:after="0" w:line="240" w:lineRule="auto"/>
      <w:ind w:firstLine="720"/>
    </w:pPr>
    <w:rPr>
      <w:rFonts w:ascii="Arial" w:hAnsi="Arial" w:eastAsia="Times New Roman" w:cs="Arial"/>
      <w:color w:val="00000a"/>
      <w:sz w:val="18"/>
      <w:szCs w:val="20"/>
      <w:lang w:eastAsia="zh-CN"/>
    </w:rPr>
  </w:style>
  <w:style w:type="paragraph" w:styleId="ConsPlusNormal1" w:customStyle="1">
    <w:name w:val="ConsPlusNormal1"/>
    <w:qFormat/>
    <w:pPr>
      <w:spacing w:after="0" w:line="240" w:lineRule="auto"/>
    </w:pPr>
    <w:rPr>
      <w:rFonts w:ascii="Arial" w:hAnsi="Arial" w:eastAsia="Times New Roman" w:cs="Tahoma"/>
      <w:color w:val="00000a"/>
      <w:sz w:val="18"/>
      <w:szCs w:val="24"/>
      <w:lang w:eastAsia="zh-CN" w:bidi="hi-IN"/>
    </w:rPr>
  </w:style>
  <w:style w:type="paragraph" w:styleId="21" w:customStyle="1">
    <w:name w:val="Основной текст с отступом 21"/>
    <w:basedOn w:val="12"/>
    <w:qFormat/>
    <w:pPr>
      <w:spacing w:after="120" w:line="480" w:lineRule="auto"/>
      <w:ind w:left="283"/>
    </w:pPr>
    <w:rPr>
      <w:rFonts w:cs="Times New Roman"/>
      <w:color w:val="auto"/>
      <w:sz w:val="20"/>
      <w:szCs w:val="20"/>
    </w:rPr>
  </w:style>
  <w:style w:type="character" w:styleId="ListLabel145" w:customStyle="1">
    <w:name w:val="ListLabel 145"/>
    <w:qFormat/>
    <w:rPr>
      <w:rFonts w:ascii="Times New Roman" w:hAnsi="Times New Roman" w:cs="Times New Roman"/>
      <w:color w:val="auto"/>
      <w:sz w:val="24"/>
      <w:szCs w:val="24"/>
    </w:rPr>
  </w:style>
  <w:style w:type="paragraph" w:styleId="af" w:customStyle="1">
    <w:name w:val="Содержимое врезки"/>
    <w:basedOn w:val="a1"/>
    <w:qFormat/>
  </w:style>
  <w:style w:type="character" w:styleId="ListLabel144" w:customStyle="1">
    <w:name w:val="ListLabel 144"/>
    <w:qFormat/>
    <w:rPr>
      <w:rFonts w:ascii="Times New Roman" w:hAnsi="Times New Roman"/>
      <w:sz w:val="24"/>
      <w:szCs w:val="24"/>
    </w:rPr>
  </w:style>
  <w:style w:type="character" w:styleId="ListLabel146" w:customStyle="1">
    <w:name w:val="ListLabel 146"/>
    <w:qFormat/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14" w:customStyle="1">
    <w:name w:val="Название1"/>
    <w:basedOn w:val="a"/>
    <w:next w:val="a1"/>
    <w:pPr>
      <w:widowControl w:val="off"/>
      <w:suppressLineNumbers/>
      <w:spacing w:before="567" w:after="567"/>
      <w:jc w:val="both"/>
    </w:pPr>
    <w:rPr>
      <w:rFonts w:eastAsia="Lucida Sans Unicode" w:cs="Mangal"/>
      <w:iCs/>
      <w:sz w:val="28"/>
      <w:szCs w:val="24"/>
      <w:lang w:eastAsia="hi-IN" w:bidi="hi-IN"/>
    </w:rPr>
  </w:style>
  <w:style w:type="paragraph" w:styleId="af0" w:customStyle="1">
    <w:name w:val="Содержимое таблицы"/>
    <w:basedOn w:val="a"/>
    <w:pPr>
      <w:widowControl w:val="off"/>
      <w:suppressLineNumbers/>
    </w:pPr>
    <w:rPr>
      <w:rFonts w:eastAsia="Lucida Sans Unicode" w:cs="Mangal"/>
      <w:sz w:val="24"/>
      <w:szCs w:val="24"/>
      <w:lang w:eastAsia="hi-IN" w:bidi="hi-IN"/>
    </w:rPr>
  </w:style>
  <w:style w:type="character" w:styleId="11" w:customStyle="1">
    <w:name w:val="Заголовок 1 Знак"/>
    <w:basedOn w:val="a2"/>
    <w:link w:val="1"/>
    <w:rPr>
      <w:rFonts w:ascii="Arial" w:hAnsi="Arial" w:eastAsia="Lucida Sans Unicode" w:cs="Mangal"/>
      <w:b/>
      <w:bCs/>
      <w:sz w:val="32"/>
      <w:szCs w:val="32"/>
      <w:lang w:eastAsia="hi-IN" w:bidi="hi-IN"/>
    </w:rPr>
  </w:style>
  <w:style w:type="character" w:styleId="20" w:customStyle="1">
    <w:name w:val="Заголовок 2 Знак"/>
    <w:basedOn w:val="a2"/>
    <w:link w:val="2"/>
    <w:rPr>
      <w:rFonts w:ascii="Arial" w:hAnsi="Arial" w:eastAsia="Lucida Sans Unicode" w:cs="Mangal"/>
      <w:b/>
      <w:bCs/>
      <w:i/>
      <w:iCs/>
      <w:sz w:val="28"/>
      <w:szCs w:val="28"/>
      <w:lang w:eastAsia="hi-IN" w:bidi="hi-IN"/>
    </w:rPr>
  </w:style>
  <w:style w:type="character" w:styleId="30" w:customStyle="1">
    <w:name w:val="Заголовок 3 Знак"/>
    <w:basedOn w:val="a2"/>
    <w:link w:val="3"/>
    <w:rPr>
      <w:rFonts w:ascii="Arial" w:hAnsi="Arial" w:eastAsia="Lucida Sans Unicode" w:cs="Mangal"/>
      <w:b/>
      <w:bCs/>
      <w:sz w:val="28"/>
      <w:szCs w:val="28"/>
      <w:lang w:eastAsia="hi-IN" w:bidi="hi-IN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3z0" w:customStyle="1">
    <w:name w:val="WW8Num3z0"/>
    <w:rPr>
      <w:rFonts w:cs="Times New Roman"/>
    </w:rPr>
  </w:style>
  <w:style w:type="character" w:styleId="4" w:customStyle="1">
    <w:name w:val="Основной шрифт абзаца4"/>
  </w:style>
  <w:style w:type="character" w:styleId="32" w:customStyle="1">
    <w:name w:val="Основной шрифт абзаца3"/>
  </w:style>
  <w:style w:type="character" w:styleId="22" w:customStyle="1">
    <w:name w:val="Основной шрифт абзаца2"/>
  </w:style>
  <w:style w:type="character" w:styleId="15" w:customStyle="1">
    <w:name w:val="Основной шрифт абзаца1"/>
  </w:style>
  <w:style w:type="character" w:styleId="af1" w:customStyle="1">
    <w:name w:val="Символ нумерации"/>
  </w:style>
  <w:style w:type="character" w:styleId="ListLabel181" w:customStyle="1">
    <w:name w:val="ListLabel 181"/>
    <w:rPr>
      <w:rFonts w:cs="Times New Roman"/>
    </w:rPr>
  </w:style>
  <w:style w:type="paragraph" w:styleId="a0" w:customStyle="1">
    <w:name w:val="Заголовок"/>
    <w:basedOn w:val="a"/>
    <w:next w:val="a1"/>
    <w:pPr>
      <w:keepNext/>
      <w:widowControl w:val="off"/>
      <w:spacing w:before="240" w:after="120"/>
    </w:pPr>
    <w:rPr>
      <w:rFonts w:ascii="Arial" w:hAnsi="Arial" w:eastAsia="Lucida Sans Unicode" w:cs="Mangal"/>
      <w:sz w:val="28"/>
      <w:szCs w:val="28"/>
      <w:lang w:eastAsia="hi-IN" w:bidi="hi-IN"/>
    </w:rPr>
  </w:style>
  <w:style w:type="paragraph" w:styleId="af2">
    <w:name w:val="List"/>
    <w:basedOn w:val="a1"/>
    <w:pPr>
      <w:suppressLineNumbers/>
      <w:spacing w:after="0"/>
      <w:ind w:firstLine="567"/>
      <w:jc w:val="both"/>
    </w:pPr>
    <w:rPr>
      <w:rFonts w:eastAsia="Lucida Sans Unicode" w:cs="Mangal"/>
      <w:color w:val="auto"/>
      <w:sz w:val="28"/>
      <w:lang w:eastAsia="hi-IN"/>
    </w:rPr>
  </w:style>
  <w:style w:type="paragraph" w:styleId="5" w:customStyle="1">
    <w:name w:val="Название5"/>
    <w:basedOn w:val="a"/>
    <w:pPr>
      <w:widowControl w:val="off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styleId="50" w:customStyle="1">
    <w:name w:val="Указатель5"/>
    <w:basedOn w:val="a"/>
    <w:pPr>
      <w:widowControl w:val="off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styleId="40" w:customStyle="1">
    <w:name w:val="Название4"/>
    <w:basedOn w:val="a"/>
    <w:pPr>
      <w:widowControl w:val="off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styleId="41" w:customStyle="1">
    <w:name w:val="Указатель4"/>
    <w:basedOn w:val="a"/>
    <w:pPr>
      <w:widowControl w:val="off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styleId="33" w:customStyle="1">
    <w:name w:val="Название3"/>
    <w:basedOn w:val="a"/>
    <w:pPr>
      <w:widowControl w:val="off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styleId="34" w:customStyle="1">
    <w:name w:val="Указатель3"/>
    <w:basedOn w:val="a"/>
    <w:pPr>
      <w:widowControl w:val="off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styleId="23" w:customStyle="1">
    <w:name w:val="Название2"/>
    <w:basedOn w:val="a"/>
    <w:pPr>
      <w:widowControl w:val="off"/>
      <w:suppressLineNumbers/>
      <w:spacing w:before="120" w:after="120"/>
    </w:pPr>
    <w:rPr>
      <w:rFonts w:eastAsia="Lucida Sans Unicode" w:cs="Arial Unicode MS"/>
      <w:i/>
      <w:iCs/>
      <w:sz w:val="24"/>
      <w:szCs w:val="24"/>
      <w:lang w:eastAsia="hi-IN" w:bidi="hi-IN"/>
    </w:rPr>
  </w:style>
  <w:style w:type="paragraph" w:styleId="24" w:customStyle="1">
    <w:name w:val="Указатель2"/>
    <w:basedOn w:val="a"/>
    <w:pPr>
      <w:widowControl w:val="off"/>
      <w:suppressLineNumbers/>
    </w:pPr>
    <w:rPr>
      <w:rFonts w:eastAsia="Lucida Sans Unicode" w:cs="Arial Unicode MS"/>
      <w:sz w:val="24"/>
      <w:szCs w:val="24"/>
      <w:lang w:eastAsia="hi-IN" w:bidi="hi-IN"/>
    </w:rPr>
  </w:style>
  <w:style w:type="paragraph" w:styleId="16" w:customStyle="1">
    <w:name w:val="Указатель1"/>
    <w:basedOn w:val="a"/>
    <w:pPr>
      <w:widowControl w:val="off"/>
      <w:suppressLineNumbers/>
    </w:pPr>
    <w:rPr>
      <w:rFonts w:eastAsia="Lucida Sans Unicode" w:cs="Mangal"/>
      <w:sz w:val="24"/>
      <w:szCs w:val="24"/>
      <w:lang w:eastAsia="hi-IN" w:bidi="hi-IN"/>
    </w:rPr>
  </w:style>
  <w:style w:type="paragraph" w:styleId="af3">
    <w:name w:val="Subtitle"/>
    <w:basedOn w:val="a"/>
    <w:next w:val="a1"/>
    <w:link w:val="af4"/>
    <w:qFormat/>
    <w:pPr>
      <w:widowControl w:val="off"/>
    </w:pPr>
    <w:rPr>
      <w:rFonts w:eastAsia="Lucida Sans Unicode" w:cs="Mangal"/>
      <w:b/>
      <w:sz w:val="24"/>
      <w:lang w:eastAsia="hi-IN" w:bidi="hi-IN"/>
    </w:rPr>
  </w:style>
  <w:style w:type="character" w:styleId="af4" w:customStyle="1">
    <w:name w:val="Подзаголовок Знак"/>
    <w:basedOn w:val="a2"/>
    <w:link w:val="af3"/>
    <w:rPr>
      <w:rFonts w:ascii="Times New Roman" w:hAnsi="Times New Roman" w:eastAsia="Lucida Sans Unicode" w:cs="Mangal"/>
      <w:b/>
      <w:sz w:val="24"/>
      <w:szCs w:val="20"/>
      <w:lang w:eastAsia="hi-IN" w:bidi="hi-IN"/>
    </w:rPr>
  </w:style>
  <w:style w:type="paragraph" w:styleId="af5" w:customStyle="1">
    <w:name w:val="Заголовок таблицы"/>
    <w:basedOn w:val="af0"/>
    <w:pPr>
      <w:jc w:val="center"/>
    </w:pPr>
    <w:rPr>
      <w:b/>
      <w:bCs/>
    </w:rPr>
  </w:style>
  <w:style w:type="paragraph" w:styleId="af6">
    <w:name w:val="footer"/>
    <w:basedOn w:val="a"/>
    <w:link w:val="af7"/>
    <w:pPr>
      <w:widowControl w:val="off"/>
      <w:suppressLineNumbers/>
      <w:tabs>
        <w:tab w:val="center" w:pos="4837"/>
        <w:tab w:val="right" w:pos="9675"/>
      </w:tabs>
    </w:pPr>
    <w:rPr>
      <w:rFonts w:eastAsia="Lucida Sans Unicode" w:cs="Mangal"/>
      <w:sz w:val="24"/>
      <w:szCs w:val="24"/>
      <w:lang w:eastAsia="hi-IN" w:bidi="hi-IN"/>
    </w:rPr>
  </w:style>
  <w:style w:type="character" w:styleId="af7" w:customStyle="1">
    <w:name w:val="Нижний колонтитул Знак"/>
    <w:basedOn w:val="a2"/>
    <w:link w:val="af6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10" w:customStyle="1">
    <w:name w:val="Нумерованный список 1"/>
    <w:basedOn w:val="af2"/>
    <w:pPr>
      <w:numPr>
        <w:numId w:val="2"/>
      </w:numPr>
      <w:ind w:left="567" w:firstLine="0"/>
    </w:pPr>
  </w:style>
  <w:style w:type="paragraph" w:styleId="310" w:customStyle="1">
    <w:name w:val="Нумерованный список 31"/>
    <w:basedOn w:val="af2"/>
    <w:pPr>
      <w:spacing w:after="120"/>
      <w:ind w:left="1080" w:hanging="360"/>
    </w:pPr>
  </w:style>
  <w:style w:type="paragraph" w:styleId="210" w:customStyle="1">
    <w:name w:val="Нумерованный список 21"/>
    <w:basedOn w:val="af2"/>
    <w:pPr>
      <w:spacing w:after="120"/>
      <w:ind w:left="720" w:hanging="360"/>
    </w:pPr>
  </w:style>
  <w:style w:type="paragraph" w:styleId="410" w:customStyle="1">
    <w:name w:val="Нумерованный список 41"/>
    <w:basedOn w:val="af2"/>
    <w:pPr>
      <w:spacing w:after="120"/>
      <w:ind w:left="1440" w:hanging="360"/>
    </w:pPr>
  </w:style>
  <w:style w:type="paragraph" w:styleId="51" w:customStyle="1">
    <w:name w:val="Нумерованный список 51"/>
    <w:basedOn w:val="af2"/>
    <w:pPr>
      <w:spacing w:after="120"/>
      <w:ind w:left="1800" w:hanging="360"/>
    </w:pPr>
  </w:style>
  <w:style w:type="paragraph" w:styleId="af8" w:customStyle="1">
    <w:name w:val="Обратный отступ"/>
    <w:basedOn w:val="a1"/>
    <w:pPr>
      <w:suppressLineNumbers/>
      <w:tabs>
        <w:tab w:val="left" w:pos="0"/>
      </w:tabs>
      <w:spacing w:after="0"/>
      <w:ind w:left="567" w:hanging="283"/>
      <w:jc w:val="both"/>
    </w:pPr>
    <w:rPr>
      <w:rFonts w:eastAsia="Lucida Sans Unicode" w:cs="Mangal"/>
      <w:color w:val="auto"/>
      <w:sz w:val="28"/>
      <w:lang w:eastAsia="hi-IN"/>
    </w:rPr>
  </w:style>
  <w:style w:type="paragraph" w:styleId="af9">
    <w:name w:val="header"/>
    <w:basedOn w:val="a"/>
    <w:link w:val="afa"/>
    <w:pPr>
      <w:widowControl w:val="off"/>
      <w:suppressLineNumbers/>
      <w:tabs>
        <w:tab w:val="center" w:pos="4819"/>
        <w:tab w:val="right" w:pos="9638"/>
      </w:tabs>
    </w:pPr>
    <w:rPr>
      <w:rFonts w:eastAsia="Lucida Sans Unicode" w:cs="Mangal"/>
      <w:sz w:val="24"/>
      <w:szCs w:val="24"/>
      <w:lang w:eastAsia="hi-IN" w:bidi="hi-IN"/>
    </w:rPr>
  </w:style>
  <w:style w:type="character" w:styleId="afa" w:customStyle="1">
    <w:name w:val="Верхний колонтитул Знак"/>
    <w:basedOn w:val="a2"/>
    <w:link w:val="af9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paragraph" w:styleId="afb" w:customStyle="1">
    <w:name w:val="Верхний колонтитул слева"/>
    <w:basedOn w:val="a"/>
    <w:pPr>
      <w:widowControl w:val="off"/>
      <w:suppressLineNumbers/>
      <w:tabs>
        <w:tab w:val="center" w:pos="4819"/>
        <w:tab w:val="right" w:pos="9638"/>
      </w:tabs>
    </w:pPr>
    <w:rPr>
      <w:rFonts w:eastAsia="Lucida Sans Unicode" w:cs="Mangal"/>
      <w:sz w:val="24"/>
      <w:szCs w:val="24"/>
      <w:lang w:eastAsia="hi-IN" w:bidi="hi-IN"/>
    </w:rPr>
  </w:style>
  <w:style w:type="paragraph" w:styleId="afc">
    <w:name w:val="Signature"/>
    <w:basedOn w:val="a"/>
    <w:link w:val="afd"/>
    <w:pPr>
      <w:widowControl w:val="off"/>
      <w:suppressLineNumbers/>
      <w:spacing w:before="1134"/>
    </w:pPr>
    <w:rPr>
      <w:rFonts w:eastAsia="Lucida Sans Unicode" w:cs="Mangal"/>
      <w:sz w:val="28"/>
      <w:szCs w:val="24"/>
      <w:lang w:eastAsia="hi-IN" w:bidi="hi-IN"/>
    </w:rPr>
  </w:style>
  <w:style w:type="character" w:styleId="afd" w:customStyle="1">
    <w:name w:val="Подпись Знак"/>
    <w:basedOn w:val="a2"/>
    <w:link w:val="afc"/>
    <w:rPr>
      <w:rFonts w:ascii="Times New Roman" w:hAnsi="Times New Roman" w:eastAsia="Lucida Sans Unicode" w:cs="Mangal"/>
      <w:sz w:val="28"/>
      <w:szCs w:val="24"/>
      <w:lang w:eastAsia="hi-IN" w:bidi="hi-IN"/>
    </w:rPr>
  </w:style>
  <w:style w:type="paragraph" w:styleId="17" w:customStyle="1">
    <w:name w:val="Обычный (веб)1"/>
    <w:basedOn w:val="12"/>
    <w:pPr>
      <w:widowControl/>
      <w:spacing w:before="21" w:after="21"/>
    </w:pPr>
    <w:rPr>
      <w:rFonts w:cs="Times New Roman"/>
      <w:color w:val="332e2d"/>
      <w:spacing w:val="2"/>
      <w:lang w:eastAsia="hi-IN"/>
    </w:rPr>
  </w:style>
  <w:style w:type="paragraph" w:styleId="25" w:customStyle="1">
    <w:name w:val="Абзац списка2"/>
    <w:basedOn w:val="12"/>
    <w:pPr>
      <w:ind w:left="720"/>
    </w:pPr>
    <w:rPr>
      <w:rFonts w:cs="Times New Roman"/>
      <w:lang w:eastAsia="hi-IN"/>
    </w:rPr>
  </w:style>
  <w:style w:type="paragraph" w:styleId="western" w:customStyle="1">
    <w:name w:val="western"/>
    <w:basedOn w:val="a"/>
    <w:pPr>
      <w:spacing w:before="100" w:after="119"/>
      <w:ind w:firstLine="720"/>
      <w:jc w:val="both"/>
    </w:pPr>
    <w:rPr>
      <w:rFonts w:eastAsia="Batang"/>
      <w:sz w:val="24"/>
      <w:szCs w:val="24"/>
      <w:lang w:eastAsia="hi-IN" w:bidi="hi-IN"/>
    </w:rPr>
  </w:style>
  <w:style w:type="paragraph" w:styleId="afe" w:customStyle="1">
    <w:name w:val="Комментарий"/>
    <w:basedOn w:val="a"/>
    <w:pPr>
      <w:widowControl w:val="off"/>
      <w:ind w:left="170"/>
    </w:pPr>
    <w:rPr>
      <w:rFonts w:eastAsia="SimSun" w:cs="Mangal"/>
      <w:i/>
      <w:iCs/>
      <w:color w:val="800080"/>
      <w:sz w:val="24"/>
      <w:szCs w:val="24"/>
      <w:lang w:eastAsia="hi-IN" w:bidi="hi-IN"/>
    </w:rPr>
  </w:style>
  <w:style w:type="paragraph" w:styleId="211" w:customStyle="1">
    <w:name w:val="Заголовок 21"/>
    <w:basedOn w:val="12"/>
    <w:pPr>
      <w:keepNext/>
      <w:spacing w:before="240" w:after="60"/>
    </w:pPr>
    <w:rPr>
      <w:rFonts w:ascii="Cambria" w:hAnsi="Cambria" w:cs="Times New Roman"/>
      <w:b/>
      <w:bCs/>
      <w:i/>
      <w:iCs/>
      <w:sz w:val="28"/>
      <w:szCs w:val="28"/>
      <w:lang w:eastAsia="hi-IN"/>
    </w:rPr>
  </w:style>
  <w:style w:type="paragraph" w:styleId="Pro-Gramma" w:customStyle="1">
    <w:name w:val="Pro-Gramma"/>
    <w:basedOn w:val="a"/>
    <w:pPr>
      <w:spacing w:before="120" w:line="288" w:lineRule="auto"/>
      <w:ind w:left="1134"/>
      <w:jc w:val="both"/>
    </w:pPr>
    <w:rPr>
      <w:rFonts w:eastAsia="Lucida Sans Unicode"/>
      <w:color w:val="00000a"/>
      <w:sz w:val="20"/>
      <w:szCs w:val="24"/>
      <w:lang w:eastAsia="hi-IN" w:bidi="hi-IN"/>
    </w:rPr>
  </w:style>
  <w:style w:type="paragraph" w:styleId="Pro-Gramma0" w:customStyle="1">
    <w:name w:val="Pro-Gramma #"/>
    <w:basedOn w:val="Pro-Gramma"/>
    <w:pPr>
      <w:tabs>
        <w:tab w:val="left" w:pos="1134"/>
      </w:tabs>
      <w:spacing w:before="0"/>
      <w:ind w:hanging="567"/>
    </w:pPr>
    <w:rPr>
      <w:rFonts w:eastAsia="SimSun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Arial" w:hAnsi="Arial" w:eastAsia="SimSun" w:cs="Arial"/>
      <w:b/>
      <w:bCs/>
      <w:sz w:val="18"/>
      <w:szCs w:val="20"/>
      <w:lang w:eastAsia="hi-I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header" Target="header14.xml" /><Relationship Id="rId23" Type="http://schemas.openxmlformats.org/officeDocument/2006/relationships/header" Target="header15.xml" /><Relationship Id="rId24" Type="http://schemas.openxmlformats.org/officeDocument/2006/relationships/header" Target="header16.xml" /><Relationship Id="rId25" Type="http://schemas.openxmlformats.org/officeDocument/2006/relationships/header" Target="header17.xml" /><Relationship Id="rId26" Type="http://schemas.openxmlformats.org/officeDocument/2006/relationships/header" Target="header18.xml" /><Relationship Id="rId27" Type="http://schemas.openxmlformats.org/officeDocument/2006/relationships/header" Target="header19.xml" /><Relationship Id="rId28" Type="http://schemas.openxmlformats.org/officeDocument/2006/relationships/header" Target="header20.xml" /><Relationship Id="rId29" Type="http://schemas.openxmlformats.org/officeDocument/2006/relationships/header" Target="header21.xml" /><Relationship Id="rId30" Type="http://schemas.openxmlformats.org/officeDocument/2006/relationships/header" Target="header22.xml" /><Relationship Id="rId31" Type="http://schemas.openxmlformats.org/officeDocument/2006/relationships/header" Target="header23.xml" /><Relationship Id="rId32" Type="http://schemas.openxmlformats.org/officeDocument/2006/relationships/header" Target="header24.xml" /><Relationship Id="rId33" Type="http://schemas.openxmlformats.org/officeDocument/2006/relationships/header" Target="header25.xml" /><Relationship Id="rId34" Type="http://schemas.openxmlformats.org/officeDocument/2006/relationships/header" Target="header26.xml" /><Relationship Id="rId35" Type="http://schemas.openxmlformats.org/officeDocument/2006/relationships/header" Target="header27.xml" /><Relationship Id="rId36" Type="http://schemas.openxmlformats.org/officeDocument/2006/relationships/header" Target="header28.xml" /><Relationship Id="rId37" Type="http://schemas.openxmlformats.org/officeDocument/2006/relationships/footer" Target="footer1.xml" /><Relationship Id="rId38" Type="http://schemas.openxmlformats.org/officeDocument/2006/relationships/footer" Target="footer2.xml" /><Relationship Id="rId39" Type="http://schemas.openxmlformats.org/officeDocument/2006/relationships/footer" Target="footer3.xml" /><Relationship Id="rId40" Type="http://schemas.openxmlformats.org/officeDocument/2006/relationships/footer" Target="footer4.xml" /><Relationship Id="rId41" Type="http://schemas.openxmlformats.org/officeDocument/2006/relationships/footer" Target="footer5.xml" /><Relationship Id="rId42" Type="http://schemas.openxmlformats.org/officeDocument/2006/relationships/footer" Target="footer6.xml" /><Relationship Id="rId43" Type="http://schemas.openxmlformats.org/officeDocument/2006/relationships/footer" Target="footer7.xml" /><Relationship Id="rId44" Type="http://schemas.openxmlformats.org/officeDocument/2006/relationships/footer" Target="footer8.xml" /><Relationship Id="rId45" Type="http://schemas.openxmlformats.org/officeDocument/2006/relationships/footer" Target="footer9.xml" /><Relationship Id="rId46" Type="http://schemas.openxmlformats.org/officeDocument/2006/relationships/footer" Target="footer10.xml" /><Relationship Id="rId47" Type="http://schemas.openxmlformats.org/officeDocument/2006/relationships/footer" Target="footer11.xml" /><Relationship Id="rId48" Type="http://schemas.openxmlformats.org/officeDocument/2006/relationships/footer" Target="footer12.xml" /><Relationship Id="rId49" Type="http://schemas.openxmlformats.org/officeDocument/2006/relationships/footer" Target="footer13.xml" /><Relationship Id="rId50" Type="http://schemas.openxmlformats.org/officeDocument/2006/relationships/footer" Target="footer14.xml" /><Relationship Id="rId51" Type="http://schemas.openxmlformats.org/officeDocument/2006/relationships/footer" Target="footer15.xml" /><Relationship Id="rId52" Type="http://schemas.openxmlformats.org/officeDocument/2006/relationships/footer" Target="footer16.xml" /><Relationship Id="rId53" Type="http://schemas.openxmlformats.org/officeDocument/2006/relationships/footer" Target="footer17.xml" /><Relationship Id="rId54" Type="http://schemas.openxmlformats.org/officeDocument/2006/relationships/footer" Target="footer18.xml" /><Relationship Id="rId55" Type="http://schemas.openxmlformats.org/officeDocument/2006/relationships/footer" Target="footer19.xml" /><Relationship Id="rId56" Type="http://schemas.openxmlformats.org/officeDocument/2006/relationships/footer" Target="footer20.xml" /><Relationship Id="rId57" Type="http://schemas.openxmlformats.org/officeDocument/2006/relationships/footer" Target="footer21.xml" /><Relationship Id="rId58" Type="http://schemas.openxmlformats.org/officeDocument/2006/relationships/footer" Target="footer22.xml" /><Relationship Id="rId59" Type="http://schemas.openxmlformats.org/officeDocument/2006/relationships/footer" Target="footer23.xml" /><Relationship Id="rId60" Type="http://schemas.openxmlformats.org/officeDocument/2006/relationships/footer" Target="footer24.xml" /><Relationship Id="rId61" Type="http://schemas.openxmlformats.org/officeDocument/2006/relationships/footer" Target="footer25.xml" /><Relationship Id="rId62" Type="http://schemas.openxmlformats.org/officeDocument/2006/relationships/footer" Target="footer26.xml" /><Relationship Id="rId63" Type="http://schemas.openxmlformats.org/officeDocument/2006/relationships/customXml" Target="../customXml/item1.xml" /><Relationship Id="rId64" Type="http://schemas.openxmlformats.org/officeDocument/2006/relationships/hyperlink" Target="consultantplus://offline/ref=6078A9C3CD507E304FDCC79858FF660C0D647DF48A2F9468E9E492C8F4B9EBAF51DC74A39E039C9525302AB4ED06p8M" TargetMode="External"/><Relationship Id="rId65" Type="http://schemas.openxmlformats.org/officeDocument/2006/relationships/hyperlink" Target="http://internet.garant.ru/document/redirect/12154854/2413" TargetMode="External"/><Relationship Id="rId66" Type="http://schemas.openxmlformats.org/officeDocument/2006/relationships/hyperlink" Target="http://internet.garant.ru/document/redirect/12154854/2412" TargetMode="External"/><Relationship Id="rId67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68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69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70" Type="http://schemas.openxmlformats.org/officeDocument/2006/relationships/hyperlink" Target="https://service.nalog.ru/disqualified.do" TargetMode="External"/><Relationship Id="rId71" Type="http://schemas.openxmlformats.org/officeDocument/2006/relationships/hyperlink" Target="https://fedresurs.ru/" TargetMode="External"/><Relationship Id="rId72" Type="http://schemas.openxmlformats.org/officeDocument/2006/relationships/hyperlink" Target="https://www.fedsfm.ru/documents/terrorists-catalog-portal-act" TargetMode="External"/><Relationship Id="rId73" Type="http://schemas.openxmlformats.org/officeDocument/2006/relationships/hyperlink" Target="https://www.fedsfm.ru/documents/terrorists-catalog-portal-act" TargetMode="External"/><Relationship Id="rId74" Type="http://schemas.openxmlformats.org/officeDocument/2006/relationships/hyperlink" Target="https://fedresurs.ru/" TargetMode="External"/><Relationship Id="rId75" Type="http://schemas.openxmlformats.org/officeDocument/2006/relationships/image" Target="media/image1.png"/><Relationship Id="rId76" Type="http://schemas.openxmlformats.org/officeDocument/2006/relationships/hyperlink" Target="http://internet.garant.ru/document/redirect/12154854/0" TargetMode="External"/><Relationship Id="rId77" Type="http://schemas.openxmlformats.org/officeDocument/2006/relationships/hyperlink" Target="http://internet.garant.ru/document/redirect/12154854/0" TargetMode="External"/><Relationship Id="rId78" Type="http://schemas.openxmlformats.org/officeDocument/2006/relationships/hyperlink" Target="https://login.consultant.ru/link/?req=doc&amp;base=LAW&amp;n=121087&amp;dst=100142" TargetMode="External"/><Relationship Id="rId79" Type="http://schemas.openxmlformats.org/officeDocument/2006/relationships/hyperlink" Target="https://login.consultant.ru/link/?req=doc&amp;base=LAW&amp;n=452913" TargetMode="External"/><Relationship Id="rId80" Type="http://schemas.openxmlformats.org/officeDocument/2006/relationships/hyperlink" Target="http://internet.garant.ru/document/redirect/10900200/1" TargetMode="External"/><Relationship Id="rId81" Type="http://schemas.openxmlformats.org/officeDocument/2006/relationships/hyperlink" Target="consultantplus://offline/ref=4AAD86E05F3464E24682B770EEB5E59C09C2D8B35F6BC1497D6305962DF9nCO" TargetMode="External"/><Relationship Id="rId82" Type="http://schemas.openxmlformats.org/officeDocument/2006/relationships/hyperlink" Target="consultantplus://offline/ref=4AAD86E05F3464E24682A861FBB5E59C0AC5D3B0596EC1497D6305962D9C45BA3E46E3F74CC938E6F5nBO" TargetMode="External"/><Relationship Id="rId83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84" Type="http://schemas.openxmlformats.org/officeDocument/2006/relationships/hyperlink" Target="consultantplus://offline/ref=2D5892C31F709B8BE2E5B2090885E1E720BB19AF66530134089730DF89r9NF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12.xml.rels><?xml version="1.0" encoding="UTF-8" standalone="yes"?><Relationships xmlns="http://schemas.openxmlformats.org/package/2006/relationships"></Relationships>
</file>

<file path=word/_rels/footer13.xml.rels><?xml version="1.0" encoding="UTF-8" standalone="yes"?><Relationships xmlns="http://schemas.openxmlformats.org/package/2006/relationships"></Relationships>
</file>

<file path=word/_rels/footer14.xml.rels><?xml version="1.0" encoding="UTF-8" standalone="yes"?><Relationships xmlns="http://schemas.openxmlformats.org/package/2006/relationships"></Relationships>
</file>

<file path=word/_rels/footer15.xml.rels><?xml version="1.0" encoding="UTF-8" standalone="yes"?><Relationships xmlns="http://schemas.openxmlformats.org/package/2006/relationships"></Relationships>
</file>

<file path=word/_rels/footer16.xml.rels><?xml version="1.0" encoding="UTF-8" standalone="yes"?><Relationships xmlns="http://schemas.openxmlformats.org/package/2006/relationships"></Relationships>
</file>

<file path=word/_rels/footer17.xml.rels><?xml version="1.0" encoding="UTF-8" standalone="yes"?><Relationships xmlns="http://schemas.openxmlformats.org/package/2006/relationships"></Relationships>
</file>

<file path=word/_rels/footer18.xml.rels><?xml version="1.0" encoding="UTF-8" standalone="yes"?><Relationships xmlns="http://schemas.openxmlformats.org/package/2006/relationships"></Relationships>
</file>

<file path=word/_rels/footer19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20.xml.rels><?xml version="1.0" encoding="UTF-8" standalone="yes"?><Relationships xmlns="http://schemas.openxmlformats.org/package/2006/relationships"></Relationships>
</file>

<file path=word/_rels/footer21.xml.rels><?xml version="1.0" encoding="UTF-8" standalone="yes"?><Relationships xmlns="http://schemas.openxmlformats.org/package/2006/relationships"></Relationships>
</file>

<file path=word/_rels/footer22.xml.rels><?xml version="1.0" encoding="UTF-8" standalone="yes"?><Relationships xmlns="http://schemas.openxmlformats.org/package/2006/relationships"></Relationships>
</file>

<file path=word/_rels/footer23.xml.rels><?xml version="1.0" encoding="UTF-8" standalone="yes"?><Relationships xmlns="http://schemas.openxmlformats.org/package/2006/relationships"></Relationships>
</file>

<file path=word/_rels/footer24.xml.rels><?xml version="1.0" encoding="UTF-8" standalone="yes"?><Relationships xmlns="http://schemas.openxmlformats.org/package/2006/relationships"></Relationships>
</file>

<file path=word/_rels/footer25.xml.rels><?xml version="1.0" encoding="UTF-8" standalone="yes"?><Relationships xmlns="http://schemas.openxmlformats.org/package/2006/relationships"></Relationships>
</file>

<file path=word/_rels/footer26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12.xml.rels><?xml version="1.0" encoding="UTF-8" standalone="yes"?><Relationships xmlns="http://schemas.openxmlformats.org/package/2006/relationships"></Relationships>
</file>

<file path=word/_rels/header13.xml.rels><?xml version="1.0" encoding="UTF-8" standalone="yes"?><Relationships xmlns="http://schemas.openxmlformats.org/package/2006/relationships"></Relationships>
</file>

<file path=word/_rels/header14.xml.rels><?xml version="1.0" encoding="UTF-8" standalone="yes"?><Relationships xmlns="http://schemas.openxmlformats.org/package/2006/relationships"></Relationships>
</file>

<file path=word/_rels/header15.xml.rels><?xml version="1.0" encoding="UTF-8" standalone="yes"?><Relationships xmlns="http://schemas.openxmlformats.org/package/2006/relationships"></Relationships>
</file>

<file path=word/_rels/header16.xml.rels><?xml version="1.0" encoding="UTF-8" standalone="yes"?><Relationships xmlns="http://schemas.openxmlformats.org/package/2006/relationships"></Relationships>
</file>

<file path=word/_rels/header17.xml.rels><?xml version="1.0" encoding="UTF-8" standalone="yes"?><Relationships xmlns="http://schemas.openxmlformats.org/package/2006/relationships"></Relationships>
</file>

<file path=word/_rels/header18.xml.rels><?xml version="1.0" encoding="UTF-8" standalone="yes"?><Relationships xmlns="http://schemas.openxmlformats.org/package/2006/relationships"></Relationships>
</file>

<file path=word/_rels/header19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20.xml.rels><?xml version="1.0" encoding="UTF-8" standalone="yes"?><Relationships xmlns="http://schemas.openxmlformats.org/package/2006/relationships"></Relationships>
</file>

<file path=word/_rels/header21.xml.rels><?xml version="1.0" encoding="UTF-8" standalone="yes"?><Relationships xmlns="http://schemas.openxmlformats.org/package/2006/relationships"></Relationships>
</file>

<file path=word/_rels/header22.xml.rels><?xml version="1.0" encoding="UTF-8" standalone="yes"?><Relationships xmlns="http://schemas.openxmlformats.org/package/2006/relationships"></Relationships>
</file>

<file path=word/_rels/header23.xml.rels><?xml version="1.0" encoding="UTF-8" standalone="yes"?><Relationships xmlns="http://schemas.openxmlformats.org/package/2006/relationships"></Relationships>
</file>

<file path=word/_rels/header24.xml.rels><?xml version="1.0" encoding="UTF-8" standalone="yes"?><Relationships xmlns="http://schemas.openxmlformats.org/package/2006/relationships"></Relationships>
</file>

<file path=word/_rels/header25.xml.rels><?xml version="1.0" encoding="UTF-8" standalone="yes"?><Relationships xmlns="http://schemas.openxmlformats.org/package/2006/relationships"></Relationships>
</file>

<file path=word/_rels/header26.xml.rels><?xml version="1.0" encoding="UTF-8" standalone="yes"?><Relationships xmlns="http://schemas.openxmlformats.org/package/2006/relationships"></Relationships>
</file>

<file path=word/_rels/header27.xml.rels><?xml version="1.0" encoding="UTF-8" standalone="yes"?><Relationships xmlns="http://schemas.openxmlformats.org/package/2006/relationships"></Relationships>
</file>

<file path=word/_rels/header28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B6FA-EFF4-47FA-9CE1-4E3AA4BF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haracters>65670</Characters>
  <CharactersWithSpaces>77037</CharactersWithSpaces>
  <Company/>
  <DocSecurity>0</DocSecurity>
  <HyperlinksChanged>false</HyperlinksChanged>
  <Lines>547</Lines>
  <LinksUpToDate>false</LinksUpToDate>
  <Pages>38</Pages>
  <Paragraphs>154</Paragraphs>
  <ScaleCrop>false</ScaleCrop>
  <SharedDoc>false</SharedDoc>
  <Template>Normal</Template>
  <TotalTime>1035</TotalTime>
  <Words>11521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econ456</dc:creator>
  <cp:lastModifiedBy>econ456</cp:lastModifiedBy>
  <cp:revision>33</cp:revision>
  <cp:lastPrinted>2024-04-22T12:03:00Z</cp:lastPrinted>
  <dcterms:created xsi:type="dcterms:W3CDTF">2024-03-27T05:53:00Z</dcterms:created>
  <dcterms:modified xsi:type="dcterms:W3CDTF">2024-04-23T10:16:00Z</dcterms:modified>
</cp:coreProperties>
</file>