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1C" w:rsidRPr="001A291E" w:rsidRDefault="006A341C" w:rsidP="006A341C">
      <w:pPr>
        <w:spacing w:line="200" w:lineRule="atLeast"/>
        <w:jc w:val="center"/>
        <w:rPr>
          <w:b/>
          <w:bCs/>
          <w:sz w:val="28"/>
          <w:szCs w:val="28"/>
        </w:rPr>
      </w:pPr>
      <w:r w:rsidRPr="001A291E">
        <w:rPr>
          <w:b/>
          <w:bCs/>
          <w:sz w:val="28"/>
          <w:szCs w:val="28"/>
        </w:rPr>
        <w:t>Администрация муниципального образования</w:t>
      </w:r>
    </w:p>
    <w:p w:rsidR="006A341C" w:rsidRPr="001A291E" w:rsidRDefault="006A341C" w:rsidP="006A341C">
      <w:pPr>
        <w:spacing w:line="200" w:lineRule="atLeast"/>
        <w:jc w:val="center"/>
        <w:rPr>
          <w:b/>
          <w:bCs/>
          <w:sz w:val="28"/>
          <w:szCs w:val="28"/>
        </w:rPr>
      </w:pPr>
      <w:r w:rsidRPr="001A291E">
        <w:rPr>
          <w:b/>
          <w:bCs/>
          <w:sz w:val="28"/>
          <w:szCs w:val="28"/>
        </w:rPr>
        <w:t>Сланцевский муниципальный район Ленинградской области</w:t>
      </w:r>
    </w:p>
    <w:p w:rsidR="006A341C" w:rsidRPr="001A291E" w:rsidRDefault="006A341C" w:rsidP="006A341C">
      <w:pPr>
        <w:spacing w:line="200" w:lineRule="atLeast"/>
        <w:jc w:val="center"/>
        <w:rPr>
          <w:b/>
          <w:bCs/>
          <w:sz w:val="28"/>
          <w:szCs w:val="28"/>
        </w:rPr>
      </w:pPr>
    </w:p>
    <w:p w:rsidR="006A341C" w:rsidRPr="001A291E" w:rsidRDefault="006A341C" w:rsidP="006A341C">
      <w:pPr>
        <w:spacing w:line="200" w:lineRule="atLeast"/>
        <w:jc w:val="center"/>
        <w:rPr>
          <w:b/>
          <w:bCs/>
          <w:spacing w:val="40"/>
          <w:sz w:val="32"/>
          <w:szCs w:val="32"/>
        </w:rPr>
      </w:pPr>
      <w:r w:rsidRPr="001A291E">
        <w:rPr>
          <w:b/>
          <w:bCs/>
          <w:spacing w:val="40"/>
          <w:sz w:val="32"/>
          <w:szCs w:val="32"/>
        </w:rPr>
        <w:t>ПОСТАНОВЛЕНИЕ</w:t>
      </w:r>
    </w:p>
    <w:p w:rsidR="006A341C" w:rsidRDefault="006A341C" w:rsidP="006A341C">
      <w:pPr>
        <w:spacing w:line="200" w:lineRule="atLeast"/>
        <w:jc w:val="center"/>
        <w:rPr>
          <w:b/>
          <w:bCs/>
          <w:spacing w:val="40"/>
          <w:sz w:val="28"/>
          <w:szCs w:val="32"/>
        </w:rPr>
      </w:pPr>
    </w:p>
    <w:p w:rsidR="006A341C" w:rsidRPr="001A291E" w:rsidRDefault="006A341C" w:rsidP="006A341C">
      <w:pPr>
        <w:spacing w:line="200" w:lineRule="atLeast"/>
        <w:jc w:val="center"/>
        <w:rPr>
          <w:b/>
          <w:bCs/>
          <w:spacing w:val="40"/>
          <w:sz w:val="28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3089"/>
        <w:gridCol w:w="3691"/>
        <w:gridCol w:w="1545"/>
      </w:tblGrid>
      <w:tr w:rsidR="006A341C" w:rsidRPr="001A291E" w:rsidTr="006D7EC0">
        <w:tc>
          <w:tcPr>
            <w:tcW w:w="1006" w:type="pct"/>
            <w:tcBorders>
              <w:bottom w:val="single" w:sz="4" w:space="0" w:color="000000"/>
            </w:tcBorders>
            <w:shd w:val="clear" w:color="auto" w:fill="auto"/>
          </w:tcPr>
          <w:p w:rsidR="006A341C" w:rsidRPr="001A291E" w:rsidRDefault="006A341C" w:rsidP="006D7EC0">
            <w:pPr>
              <w:snapToGrid w:val="0"/>
              <w:spacing w:line="200" w:lineRule="atLeast"/>
              <w:ind w:left="-78" w:right="12"/>
              <w:rPr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6A341C" w:rsidRPr="001A291E" w:rsidRDefault="006A341C" w:rsidP="006D7EC0">
            <w:pPr>
              <w:snapToGrid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pct"/>
            <w:shd w:val="clear" w:color="auto" w:fill="auto"/>
          </w:tcPr>
          <w:p w:rsidR="006A341C" w:rsidRPr="001A291E" w:rsidRDefault="006A341C" w:rsidP="006D7EC0">
            <w:pPr>
              <w:snapToGrid w:val="0"/>
              <w:spacing w:line="200" w:lineRule="atLeast"/>
              <w:jc w:val="right"/>
              <w:rPr>
                <w:sz w:val="18"/>
                <w:szCs w:val="26"/>
              </w:rPr>
            </w:pPr>
            <w:r w:rsidRPr="001A291E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341C" w:rsidRPr="001A291E" w:rsidRDefault="006A341C" w:rsidP="006D7EC0">
            <w:pPr>
              <w:snapToGrid w:val="0"/>
              <w:spacing w:line="200" w:lineRule="atLeast"/>
              <w:jc w:val="center"/>
            </w:pPr>
            <w:r w:rsidRPr="001A291E">
              <w:rPr>
                <w:sz w:val="18"/>
                <w:szCs w:val="26"/>
              </w:rPr>
              <w:t>проект</w:t>
            </w:r>
          </w:p>
        </w:tc>
      </w:tr>
    </w:tbl>
    <w:p w:rsidR="006A341C" w:rsidRDefault="006A341C" w:rsidP="006A341C">
      <w:pPr>
        <w:ind w:right="4563"/>
        <w:jc w:val="both"/>
        <w:rPr>
          <w:sz w:val="28"/>
          <w:szCs w:val="28"/>
        </w:rPr>
      </w:pPr>
    </w:p>
    <w:p w:rsidR="006A341C" w:rsidRPr="00F31404" w:rsidRDefault="006A341C" w:rsidP="006A341C">
      <w:pPr>
        <w:ind w:right="4563"/>
        <w:jc w:val="both"/>
        <w:rPr>
          <w:sz w:val="28"/>
          <w:szCs w:val="28"/>
        </w:rPr>
      </w:pPr>
      <w:r w:rsidRPr="00F31404">
        <w:rPr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  <w:r w:rsidRPr="00F31404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</w:p>
    <w:p w:rsidR="006A341C" w:rsidRPr="00F31404" w:rsidRDefault="006A341C" w:rsidP="006A341C">
      <w:pPr>
        <w:jc w:val="center"/>
        <w:rPr>
          <w:sz w:val="28"/>
          <w:szCs w:val="28"/>
        </w:rPr>
      </w:pPr>
    </w:p>
    <w:p w:rsidR="00206CCB" w:rsidRPr="00F31404" w:rsidRDefault="00206CCB" w:rsidP="00206CCB">
      <w:pPr>
        <w:pStyle w:val="ConsPlusNormal"/>
        <w:ind w:firstLine="540"/>
        <w:jc w:val="both"/>
        <w:rPr>
          <w:sz w:val="28"/>
          <w:szCs w:val="28"/>
        </w:rPr>
      </w:pPr>
    </w:p>
    <w:p w:rsidR="00206CCB" w:rsidRPr="00F31404" w:rsidRDefault="00206CCB" w:rsidP="00206CCB">
      <w:pPr>
        <w:pStyle w:val="ConsPlusNormal"/>
        <w:ind w:firstLine="540"/>
        <w:jc w:val="both"/>
        <w:rPr>
          <w:sz w:val="28"/>
          <w:szCs w:val="28"/>
        </w:rPr>
      </w:pPr>
      <w:r w:rsidRPr="00F31404">
        <w:rPr>
          <w:sz w:val="28"/>
          <w:szCs w:val="28"/>
        </w:rPr>
        <w:t xml:space="preserve">В соответствии со </w:t>
      </w:r>
      <w:hyperlink r:id="rId6" w:history="1">
        <w:r w:rsidRPr="00F31404">
          <w:rPr>
            <w:sz w:val="28"/>
            <w:szCs w:val="28"/>
          </w:rPr>
          <w:t>статьей 79</w:t>
        </w:r>
      </w:hyperlink>
      <w:r w:rsidRPr="00F31404">
        <w:rPr>
          <w:sz w:val="28"/>
          <w:szCs w:val="28"/>
        </w:rPr>
        <w:t xml:space="preserve"> Бюджетного кодекса Российской Федерации </w:t>
      </w:r>
      <w:r w:rsidR="006A341C" w:rsidRPr="00F31404">
        <w:rPr>
          <w:sz w:val="28"/>
          <w:szCs w:val="28"/>
        </w:rPr>
        <w:t>администрация Сланцевского муниципального района</w:t>
      </w:r>
      <w:r w:rsidRPr="00F31404">
        <w:rPr>
          <w:sz w:val="28"/>
          <w:szCs w:val="28"/>
        </w:rPr>
        <w:t xml:space="preserve"> постановляет:</w:t>
      </w:r>
    </w:p>
    <w:p w:rsidR="00206CCB" w:rsidRPr="00F31404" w:rsidRDefault="00206CCB" w:rsidP="006A341C">
      <w:pPr>
        <w:pStyle w:val="ConsPlusNormal"/>
        <w:ind w:firstLine="540"/>
        <w:jc w:val="both"/>
        <w:rPr>
          <w:sz w:val="28"/>
          <w:szCs w:val="28"/>
        </w:rPr>
      </w:pPr>
    </w:p>
    <w:p w:rsidR="00206CCB" w:rsidRPr="00F31404" w:rsidRDefault="00206CCB" w:rsidP="006A341C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31404">
        <w:rPr>
          <w:sz w:val="28"/>
          <w:szCs w:val="28"/>
        </w:rPr>
        <w:t xml:space="preserve">Утвердить прилагаемый </w:t>
      </w:r>
      <w:hyperlink w:anchor="P32" w:history="1">
        <w:r w:rsidRPr="00F31404">
          <w:rPr>
            <w:sz w:val="28"/>
            <w:szCs w:val="28"/>
          </w:rPr>
          <w:t>Порядок</w:t>
        </w:r>
      </w:hyperlink>
      <w:r w:rsidRPr="00F31404">
        <w:rPr>
          <w:sz w:val="28"/>
          <w:szCs w:val="28"/>
        </w:rPr>
        <w:t xml:space="preserve"> принятия решений о подготовке и реализации бюджетных инвестиций в объекты недвижимого имущества, приобретаемые в </w:t>
      </w:r>
      <w:r w:rsidR="006A341C" w:rsidRPr="00F31404">
        <w:rPr>
          <w:sz w:val="28"/>
          <w:szCs w:val="28"/>
        </w:rPr>
        <w:t xml:space="preserve">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  <w:r w:rsidRPr="00F31404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</w:t>
      </w:r>
      <w:r w:rsidR="006A341C" w:rsidRPr="00F31404">
        <w:rPr>
          <w:sz w:val="28"/>
          <w:szCs w:val="28"/>
        </w:rPr>
        <w:t xml:space="preserve">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  <w:r w:rsidRPr="00F31404">
        <w:rPr>
          <w:sz w:val="28"/>
          <w:szCs w:val="28"/>
        </w:rPr>
        <w:t>.</w:t>
      </w:r>
    </w:p>
    <w:p w:rsidR="006A341C" w:rsidRPr="0073277E" w:rsidRDefault="00D00221" w:rsidP="006A341C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31404">
        <w:rPr>
          <w:sz w:val="28"/>
          <w:szCs w:val="28"/>
        </w:rPr>
        <w:t>Опубликовать настоящее постановление в приложении к газете «Знамя труда» и р</w:t>
      </w:r>
      <w:r w:rsidR="006A341C" w:rsidRPr="00F31404">
        <w:rPr>
          <w:sz w:val="28"/>
          <w:szCs w:val="28"/>
        </w:rPr>
        <w:t xml:space="preserve">азместить на официальном сайте муниципального образования </w:t>
      </w:r>
      <w:r w:rsidR="006A341C" w:rsidRPr="0073277E">
        <w:rPr>
          <w:sz w:val="28"/>
          <w:szCs w:val="28"/>
        </w:rPr>
        <w:t>Сланцевский муниципальный район Ленинградской области.</w:t>
      </w:r>
    </w:p>
    <w:p w:rsidR="006A341C" w:rsidRPr="0073277E" w:rsidRDefault="006A341C" w:rsidP="006A341C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 w:rsidRPr="0073277E">
        <w:rPr>
          <w:sz w:val="28"/>
          <w:szCs w:val="28"/>
        </w:rPr>
        <w:t>Контроль за</w:t>
      </w:r>
      <w:proofErr w:type="gramEnd"/>
      <w:r w:rsidRPr="0073277E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D00221" w:rsidRPr="0073277E">
        <w:rPr>
          <w:sz w:val="28"/>
          <w:szCs w:val="28"/>
        </w:rPr>
        <w:t>Сланцевского муниципального района</w:t>
      </w:r>
      <w:r w:rsidRPr="0073277E">
        <w:rPr>
          <w:sz w:val="28"/>
          <w:szCs w:val="28"/>
        </w:rPr>
        <w:t xml:space="preserve"> </w:t>
      </w:r>
      <w:proofErr w:type="spellStart"/>
      <w:r w:rsidR="0073277E" w:rsidRPr="0073277E">
        <w:rPr>
          <w:sz w:val="28"/>
          <w:szCs w:val="28"/>
        </w:rPr>
        <w:t>Саитгареева</w:t>
      </w:r>
      <w:proofErr w:type="spellEnd"/>
      <w:r w:rsidR="0073277E" w:rsidRPr="0073277E">
        <w:rPr>
          <w:sz w:val="28"/>
          <w:szCs w:val="28"/>
        </w:rPr>
        <w:t xml:space="preserve"> Р.М.</w:t>
      </w:r>
    </w:p>
    <w:p w:rsidR="00206CCB" w:rsidRPr="00F31404" w:rsidRDefault="00206CCB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6A341C">
      <w:pPr>
        <w:shd w:val="clear" w:color="auto" w:fill="FFFFFF"/>
        <w:ind w:firstLine="15"/>
        <w:rPr>
          <w:sz w:val="28"/>
          <w:szCs w:val="28"/>
        </w:rPr>
      </w:pPr>
      <w:r w:rsidRPr="00F31404">
        <w:rPr>
          <w:sz w:val="28"/>
          <w:szCs w:val="28"/>
        </w:rPr>
        <w:t>Глава администрации</w:t>
      </w:r>
    </w:p>
    <w:p w:rsidR="006A341C" w:rsidRPr="00F31404" w:rsidRDefault="006A341C" w:rsidP="006A341C">
      <w:pPr>
        <w:shd w:val="clear" w:color="auto" w:fill="FFFFFF"/>
        <w:ind w:firstLine="15"/>
        <w:rPr>
          <w:sz w:val="28"/>
          <w:szCs w:val="28"/>
        </w:rPr>
      </w:pPr>
      <w:r w:rsidRPr="00F31404">
        <w:rPr>
          <w:sz w:val="28"/>
          <w:szCs w:val="28"/>
        </w:rPr>
        <w:t>муниципального образования                                                                  М.Б. Чистова</w:t>
      </w:r>
    </w:p>
    <w:p w:rsidR="00206CCB" w:rsidRPr="00F31404" w:rsidRDefault="00206CCB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Pr="00F31404" w:rsidRDefault="006A341C" w:rsidP="00206CCB">
      <w:pPr>
        <w:pStyle w:val="ConsPlusNormal"/>
        <w:rPr>
          <w:sz w:val="28"/>
          <w:szCs w:val="28"/>
        </w:rPr>
      </w:pPr>
    </w:p>
    <w:p w:rsidR="006A341C" w:rsidRDefault="006A341C" w:rsidP="00206CCB">
      <w:pPr>
        <w:pStyle w:val="ConsPlusNormal"/>
        <w:rPr>
          <w:sz w:val="28"/>
          <w:szCs w:val="28"/>
        </w:rPr>
      </w:pPr>
    </w:p>
    <w:p w:rsidR="00554187" w:rsidRPr="00F31404" w:rsidRDefault="00554187" w:rsidP="00206CCB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6A341C" w:rsidRPr="00F31404" w:rsidRDefault="006A341C" w:rsidP="006A341C">
      <w:pPr>
        <w:autoSpaceDE w:val="0"/>
        <w:ind w:left="5387" w:firstLine="0"/>
        <w:rPr>
          <w:rFonts w:cs="Mangal"/>
          <w:sz w:val="28"/>
          <w:szCs w:val="28"/>
          <w:lang w:eastAsia="hi-IN"/>
        </w:rPr>
      </w:pPr>
      <w:r w:rsidRPr="00F31404">
        <w:rPr>
          <w:rFonts w:cs="Mangal"/>
          <w:sz w:val="28"/>
          <w:szCs w:val="28"/>
          <w:lang w:eastAsia="hi-IN"/>
        </w:rPr>
        <w:lastRenderedPageBreak/>
        <w:t>УТВЕРЖДЕН</w:t>
      </w:r>
    </w:p>
    <w:p w:rsidR="006A341C" w:rsidRPr="00F31404" w:rsidRDefault="006A341C" w:rsidP="006A341C">
      <w:pPr>
        <w:autoSpaceDE w:val="0"/>
        <w:ind w:left="5387" w:firstLine="0"/>
        <w:rPr>
          <w:rFonts w:cs="Mangal"/>
          <w:sz w:val="28"/>
          <w:szCs w:val="28"/>
          <w:lang w:eastAsia="hi-IN"/>
        </w:rPr>
      </w:pPr>
      <w:r w:rsidRPr="00F31404">
        <w:rPr>
          <w:rFonts w:cs="Mangal"/>
          <w:sz w:val="28"/>
          <w:szCs w:val="28"/>
          <w:lang w:eastAsia="hi-IN"/>
        </w:rPr>
        <w:t>постановлением администрации муниципального образования Сланцевский муниципальный район Ленинградской области</w:t>
      </w:r>
    </w:p>
    <w:p w:rsidR="006A341C" w:rsidRPr="00F31404" w:rsidRDefault="006A341C" w:rsidP="006A341C">
      <w:pPr>
        <w:autoSpaceDE w:val="0"/>
        <w:ind w:left="5387" w:firstLine="0"/>
        <w:rPr>
          <w:rFonts w:cs="Mangal"/>
          <w:sz w:val="28"/>
          <w:szCs w:val="28"/>
          <w:lang w:eastAsia="hi-IN"/>
        </w:rPr>
      </w:pPr>
      <w:r w:rsidRPr="00F31404">
        <w:rPr>
          <w:rFonts w:cs="Mangal"/>
          <w:sz w:val="28"/>
          <w:szCs w:val="28"/>
          <w:lang w:eastAsia="hi-IN"/>
        </w:rPr>
        <w:t>от  __.__.2020  №  __-</w:t>
      </w:r>
      <w:proofErr w:type="gramStart"/>
      <w:r w:rsidRPr="00F31404">
        <w:rPr>
          <w:rFonts w:cs="Mangal"/>
          <w:sz w:val="28"/>
          <w:szCs w:val="28"/>
          <w:lang w:eastAsia="hi-IN"/>
        </w:rPr>
        <w:t>п</w:t>
      </w:r>
      <w:proofErr w:type="gramEnd"/>
    </w:p>
    <w:p w:rsidR="006A341C" w:rsidRPr="00F31404" w:rsidRDefault="006A341C" w:rsidP="006A341C">
      <w:pPr>
        <w:autoSpaceDE w:val="0"/>
        <w:ind w:left="5387" w:firstLine="0"/>
        <w:rPr>
          <w:rFonts w:cs="Mangal"/>
          <w:sz w:val="28"/>
          <w:szCs w:val="28"/>
          <w:lang w:eastAsia="hi-IN"/>
        </w:rPr>
      </w:pPr>
      <w:r w:rsidRPr="00F31404">
        <w:rPr>
          <w:rFonts w:cs="Mangal"/>
          <w:sz w:val="28"/>
          <w:szCs w:val="28"/>
          <w:lang w:eastAsia="hi-IN"/>
        </w:rPr>
        <w:t>(приложение)</w:t>
      </w:r>
    </w:p>
    <w:p w:rsidR="00206CCB" w:rsidRPr="00F31404" w:rsidRDefault="00206CCB" w:rsidP="00206CCB">
      <w:pPr>
        <w:pStyle w:val="ConsPlusNormal"/>
        <w:rPr>
          <w:szCs w:val="24"/>
        </w:rPr>
      </w:pPr>
    </w:p>
    <w:bookmarkStart w:id="1" w:name="P32"/>
    <w:bookmarkEnd w:id="1"/>
    <w:p w:rsidR="00206CCB" w:rsidRPr="00F31404" w:rsidRDefault="006A341C" w:rsidP="00206CCB">
      <w:pPr>
        <w:pStyle w:val="ConsPlusTitle"/>
        <w:jc w:val="center"/>
        <w:rPr>
          <w:b w:val="0"/>
          <w:szCs w:val="24"/>
        </w:rPr>
      </w:pPr>
      <w:r w:rsidRPr="00F31404">
        <w:rPr>
          <w:b w:val="0"/>
          <w:sz w:val="28"/>
          <w:szCs w:val="28"/>
        </w:rPr>
        <w:fldChar w:fldCharType="begin"/>
      </w:r>
      <w:r w:rsidRPr="00F31404">
        <w:rPr>
          <w:b w:val="0"/>
          <w:sz w:val="28"/>
          <w:szCs w:val="28"/>
        </w:rPr>
        <w:instrText xml:space="preserve"> HYPERLINK \l "P32" </w:instrText>
      </w:r>
      <w:r w:rsidRPr="00F31404">
        <w:rPr>
          <w:b w:val="0"/>
          <w:sz w:val="28"/>
          <w:szCs w:val="28"/>
        </w:rPr>
        <w:fldChar w:fldCharType="separate"/>
      </w:r>
      <w:r w:rsidRPr="00F31404">
        <w:rPr>
          <w:b w:val="0"/>
          <w:sz w:val="28"/>
          <w:szCs w:val="28"/>
        </w:rPr>
        <w:t>Порядок</w:t>
      </w:r>
      <w:r w:rsidRPr="00F31404">
        <w:rPr>
          <w:b w:val="0"/>
          <w:sz w:val="28"/>
          <w:szCs w:val="28"/>
        </w:rPr>
        <w:fldChar w:fldCharType="end"/>
      </w:r>
      <w:r w:rsidRPr="00F31404">
        <w:rPr>
          <w:b w:val="0"/>
          <w:sz w:val="28"/>
          <w:szCs w:val="28"/>
        </w:rPr>
        <w:t xml:space="preserve"> принятия решений о подготовке и реализации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b w:val="0"/>
          <w:sz w:val="28"/>
          <w:szCs w:val="28"/>
        </w:rPr>
        <w:t>муниципального района</w:t>
      </w:r>
      <w:r w:rsidRPr="00F31404">
        <w:rPr>
          <w:b w:val="0"/>
          <w:sz w:val="28"/>
          <w:szCs w:val="28"/>
        </w:rPr>
        <w:t xml:space="preserve">, и осуществления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b w:val="0"/>
          <w:sz w:val="28"/>
          <w:szCs w:val="28"/>
        </w:rPr>
        <w:t>муниципального района</w:t>
      </w:r>
    </w:p>
    <w:p w:rsidR="00206CCB" w:rsidRPr="00F31404" w:rsidRDefault="00206CCB" w:rsidP="00206CCB">
      <w:pPr>
        <w:pStyle w:val="ConsPlusNormal"/>
        <w:rPr>
          <w:szCs w:val="24"/>
        </w:rPr>
      </w:pPr>
    </w:p>
    <w:p w:rsidR="00206CCB" w:rsidRPr="00F31404" w:rsidRDefault="00206CCB" w:rsidP="00206CCB">
      <w:pPr>
        <w:pStyle w:val="ConsPlusTitle"/>
        <w:jc w:val="center"/>
        <w:outlineLvl w:val="1"/>
        <w:rPr>
          <w:sz w:val="28"/>
          <w:szCs w:val="24"/>
        </w:rPr>
      </w:pPr>
      <w:r w:rsidRPr="00F31404">
        <w:rPr>
          <w:sz w:val="28"/>
          <w:szCs w:val="24"/>
        </w:rPr>
        <w:t>1. Общие положения</w:t>
      </w:r>
    </w:p>
    <w:p w:rsidR="00206CCB" w:rsidRPr="00F31404" w:rsidRDefault="00206CCB" w:rsidP="00206CCB">
      <w:pPr>
        <w:pStyle w:val="ConsPlusNormal"/>
        <w:jc w:val="center"/>
        <w:rPr>
          <w:sz w:val="28"/>
          <w:szCs w:val="24"/>
        </w:rPr>
      </w:pPr>
    </w:p>
    <w:p w:rsidR="00206CCB" w:rsidRPr="00F31404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F31404">
        <w:rPr>
          <w:sz w:val="28"/>
          <w:szCs w:val="24"/>
        </w:rPr>
        <w:t xml:space="preserve">1.1. Порядок </w:t>
      </w:r>
      <w:r w:rsidR="008179B6" w:rsidRPr="00F31404">
        <w:rPr>
          <w:sz w:val="28"/>
          <w:szCs w:val="28"/>
        </w:rPr>
        <w:t xml:space="preserve">принятия решений о подготовке и реализации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  <w:r w:rsidR="008179B6" w:rsidRPr="00F31404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муниципальную собственность Сланцевского </w:t>
      </w:r>
      <w:r w:rsidR="00F31404" w:rsidRPr="00F31404">
        <w:rPr>
          <w:sz w:val="28"/>
          <w:szCs w:val="28"/>
        </w:rPr>
        <w:t>муниципального района</w:t>
      </w:r>
      <w:r w:rsidRPr="00F31404">
        <w:rPr>
          <w:sz w:val="28"/>
          <w:szCs w:val="24"/>
        </w:rPr>
        <w:t xml:space="preserve"> (далее - Порядок), устанавливает:</w:t>
      </w:r>
    </w:p>
    <w:p w:rsidR="00206CCB" w:rsidRPr="00F31404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F31404">
        <w:rPr>
          <w:sz w:val="28"/>
          <w:szCs w:val="24"/>
        </w:rPr>
        <w:t xml:space="preserve">порядок принятия решений о подготовке и реализации бюджетных инвестиций в объекты недвижимого имущества, приобретаемые в </w:t>
      </w:r>
      <w:r w:rsidR="008179B6" w:rsidRPr="00F31404">
        <w:rPr>
          <w:sz w:val="28"/>
          <w:szCs w:val="24"/>
        </w:rPr>
        <w:t xml:space="preserve">муниципальную собственность Сланцевского </w:t>
      </w:r>
      <w:r w:rsidR="00F31404" w:rsidRPr="00F31404">
        <w:rPr>
          <w:sz w:val="28"/>
          <w:szCs w:val="24"/>
        </w:rPr>
        <w:t>муниципального района</w:t>
      </w:r>
      <w:r w:rsidRPr="00F31404">
        <w:rPr>
          <w:sz w:val="28"/>
          <w:szCs w:val="24"/>
        </w:rPr>
        <w:t xml:space="preserve"> в результате осуществления бюджетных инвестиций за счет средств </w:t>
      </w:r>
      <w:r w:rsidR="008179B6" w:rsidRPr="00F31404">
        <w:rPr>
          <w:sz w:val="28"/>
          <w:szCs w:val="24"/>
        </w:rPr>
        <w:t xml:space="preserve">бюджета Сланцевского </w:t>
      </w:r>
      <w:r w:rsidR="00F31404" w:rsidRPr="00F31404">
        <w:rPr>
          <w:sz w:val="28"/>
          <w:szCs w:val="24"/>
        </w:rPr>
        <w:t>муниципального района</w:t>
      </w:r>
      <w:r w:rsidRPr="00F31404">
        <w:rPr>
          <w:sz w:val="28"/>
          <w:szCs w:val="24"/>
        </w:rPr>
        <w:t>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порядок осуществления бюджетных инвестиций в объекты недвижимого имущества, приобретаемые в </w:t>
      </w:r>
      <w:r w:rsidR="008179B6" w:rsidRPr="0073277E">
        <w:rPr>
          <w:sz w:val="28"/>
          <w:szCs w:val="24"/>
        </w:rPr>
        <w:t xml:space="preserve">муниципальную собственность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в результате осуществления бюджетных инвестиций за счет средств </w:t>
      </w:r>
      <w:r w:rsidR="008179B6" w:rsidRPr="0073277E">
        <w:rPr>
          <w:sz w:val="28"/>
          <w:szCs w:val="24"/>
        </w:rPr>
        <w:t xml:space="preserve">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>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1.2. В целях настоящего Порядка используются следующие термины и определения: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бюджетные инвестиции - бюджетные инвестиции в объекты недвижимого имущества, приобретаемые в </w:t>
      </w:r>
      <w:r w:rsidR="008179B6" w:rsidRPr="0073277E">
        <w:rPr>
          <w:sz w:val="28"/>
          <w:szCs w:val="24"/>
        </w:rPr>
        <w:t xml:space="preserve">муниципальную собственность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в результате осуществления бюджетных инвестиций за счет средств </w:t>
      </w:r>
      <w:r w:rsidR="008179B6" w:rsidRPr="0073277E">
        <w:rPr>
          <w:sz w:val="28"/>
          <w:szCs w:val="24"/>
        </w:rPr>
        <w:t xml:space="preserve">бюджета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в рамках</w:t>
      </w:r>
      <w:r w:rsidR="008179B6" w:rsidRPr="0073277E">
        <w:rPr>
          <w:sz w:val="28"/>
          <w:szCs w:val="24"/>
        </w:rPr>
        <w:t xml:space="preserve"> муниципальной программы </w:t>
      </w:r>
      <w:r w:rsidR="00E91B3C" w:rsidRPr="0073277E">
        <w:rPr>
          <w:sz w:val="28"/>
          <w:szCs w:val="24"/>
        </w:rPr>
        <w:t xml:space="preserve">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="00E91B3C" w:rsidRPr="0073277E">
        <w:rPr>
          <w:sz w:val="28"/>
          <w:szCs w:val="24"/>
        </w:rPr>
        <w:t xml:space="preserve"> </w:t>
      </w:r>
      <w:r w:rsidR="0073277E" w:rsidRPr="0073277E">
        <w:rPr>
          <w:sz w:val="28"/>
          <w:szCs w:val="24"/>
        </w:rPr>
        <w:t>"Развитие образования муниципального образования Сланцевский муниципальный район Ленинградской области"</w:t>
      </w:r>
      <w:r w:rsidRPr="0073277E">
        <w:rPr>
          <w:sz w:val="28"/>
          <w:szCs w:val="24"/>
        </w:rPr>
        <w:t>;</w:t>
      </w:r>
    </w:p>
    <w:p w:rsidR="00206CCB" w:rsidRPr="00F31404" w:rsidRDefault="00206CCB" w:rsidP="00206CCB">
      <w:pPr>
        <w:pStyle w:val="ConsPlusNormal"/>
        <w:ind w:firstLine="540"/>
        <w:jc w:val="both"/>
        <w:rPr>
          <w:sz w:val="28"/>
          <w:szCs w:val="24"/>
          <w:highlight w:val="yellow"/>
        </w:rPr>
      </w:pPr>
      <w:r w:rsidRPr="0073277E">
        <w:rPr>
          <w:sz w:val="28"/>
          <w:szCs w:val="24"/>
        </w:rPr>
        <w:t xml:space="preserve">ответственный орган </w:t>
      </w:r>
      <w:r w:rsidR="00E91B3C" w:rsidRPr="0073277E">
        <w:rPr>
          <w:sz w:val="28"/>
          <w:szCs w:val="24"/>
        </w:rPr>
        <w:t>–</w:t>
      </w:r>
      <w:r w:rsidRPr="0073277E">
        <w:rPr>
          <w:sz w:val="28"/>
          <w:szCs w:val="24"/>
        </w:rPr>
        <w:t xml:space="preserve"> </w:t>
      </w:r>
      <w:r w:rsidR="00E91B3C" w:rsidRPr="0073277E">
        <w:rPr>
          <w:sz w:val="28"/>
          <w:szCs w:val="24"/>
        </w:rPr>
        <w:t>администрация Сланцевского муниципального района или структурное подразделение администрации Сланцевского муниципального района</w:t>
      </w:r>
      <w:r w:rsidRPr="0073277E">
        <w:rPr>
          <w:sz w:val="28"/>
          <w:szCs w:val="24"/>
        </w:rPr>
        <w:t>, являющ</w:t>
      </w:r>
      <w:r w:rsidR="00E91B3C" w:rsidRPr="0073277E">
        <w:rPr>
          <w:sz w:val="28"/>
          <w:szCs w:val="24"/>
        </w:rPr>
        <w:t>ие</w:t>
      </w:r>
      <w:r w:rsidRPr="0073277E">
        <w:rPr>
          <w:sz w:val="28"/>
          <w:szCs w:val="24"/>
        </w:rPr>
        <w:t xml:space="preserve">ся </w:t>
      </w:r>
      <w:r w:rsidR="00E91B3C" w:rsidRPr="0073277E">
        <w:rPr>
          <w:sz w:val="28"/>
          <w:szCs w:val="24"/>
        </w:rPr>
        <w:t>муниципальным заказчиком</w:t>
      </w:r>
      <w:r w:rsidRPr="0073277E">
        <w:rPr>
          <w:sz w:val="28"/>
          <w:szCs w:val="24"/>
        </w:rPr>
        <w:t xml:space="preserve"> (главный распорядитель бюджетных средств, ответственный за реализацию мероприятий </w:t>
      </w:r>
      <w:r w:rsidR="00E91B3C" w:rsidRPr="0073277E">
        <w:rPr>
          <w:sz w:val="28"/>
          <w:szCs w:val="24"/>
        </w:rPr>
        <w:t xml:space="preserve">муниципальной программы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="00E91B3C" w:rsidRPr="0073277E">
        <w:rPr>
          <w:sz w:val="28"/>
          <w:szCs w:val="24"/>
        </w:rPr>
        <w:t xml:space="preserve"> </w:t>
      </w:r>
      <w:r w:rsidR="0073277E" w:rsidRPr="0073277E">
        <w:rPr>
          <w:sz w:val="28"/>
          <w:szCs w:val="24"/>
        </w:rPr>
        <w:t xml:space="preserve">"Развитие образования муниципального образования Сланцевский муниципальный район Ленинградской </w:t>
      </w:r>
      <w:r w:rsidR="0073277E" w:rsidRPr="0073277E">
        <w:rPr>
          <w:sz w:val="28"/>
          <w:szCs w:val="24"/>
        </w:rPr>
        <w:lastRenderedPageBreak/>
        <w:t>области"</w:t>
      </w:r>
      <w:r w:rsidRPr="0073277E">
        <w:rPr>
          <w:sz w:val="28"/>
          <w:szCs w:val="24"/>
        </w:rPr>
        <w:t>);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объекты недвижимого имущества - объекты жилищного фонда, приобретаемые в </w:t>
      </w:r>
      <w:r w:rsidR="00E91B3C" w:rsidRPr="0073277E">
        <w:rPr>
          <w:sz w:val="28"/>
          <w:szCs w:val="24"/>
        </w:rPr>
        <w:t>муниципальную</w:t>
      </w:r>
      <w:r w:rsidRPr="0073277E">
        <w:rPr>
          <w:sz w:val="28"/>
          <w:szCs w:val="24"/>
        </w:rPr>
        <w:t xml:space="preserve"> собственность </w:t>
      </w:r>
      <w:r w:rsidR="00E91B3C" w:rsidRPr="0073277E">
        <w:rPr>
          <w:sz w:val="28"/>
          <w:szCs w:val="24"/>
        </w:rPr>
        <w:t xml:space="preserve">Сланцевского </w:t>
      </w:r>
      <w:r w:rsidR="0073277E" w:rsidRPr="0073277E">
        <w:rPr>
          <w:sz w:val="28"/>
          <w:szCs w:val="24"/>
        </w:rPr>
        <w:t xml:space="preserve">муниципального района </w:t>
      </w:r>
      <w:r w:rsidRPr="0073277E">
        <w:rPr>
          <w:sz w:val="28"/>
          <w:szCs w:val="24"/>
        </w:rPr>
        <w:t xml:space="preserve">в результате осуществления бюджетных инвестиций за счет средств </w:t>
      </w:r>
      <w:r w:rsidR="00E91B3C" w:rsidRPr="0073277E">
        <w:rPr>
          <w:sz w:val="28"/>
          <w:szCs w:val="24"/>
        </w:rPr>
        <w:t xml:space="preserve">бюджета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в рамках </w:t>
      </w:r>
      <w:r w:rsidR="00E91B3C" w:rsidRPr="0073277E">
        <w:rPr>
          <w:sz w:val="28"/>
          <w:szCs w:val="24"/>
        </w:rPr>
        <w:t xml:space="preserve">муниципальной программы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="00E91B3C" w:rsidRPr="0073277E">
        <w:rPr>
          <w:sz w:val="28"/>
          <w:szCs w:val="24"/>
        </w:rPr>
        <w:t xml:space="preserve"> </w:t>
      </w:r>
      <w:r w:rsidR="0073277E" w:rsidRPr="0073277E">
        <w:rPr>
          <w:sz w:val="28"/>
          <w:szCs w:val="24"/>
        </w:rPr>
        <w:t>"Развитие образования муниципального образования Сланцевский муниципальный район Ленинградской области"</w:t>
      </w:r>
      <w:r w:rsidRPr="0073277E">
        <w:rPr>
          <w:sz w:val="28"/>
          <w:szCs w:val="24"/>
        </w:rPr>
        <w:t>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решение о подготовке и реализации бюджетных инвестиций - решение о подготовке и реализации бюджетных инвестиций в объекты недвижимого имущества.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Иные термины и определения используются в значениях, определенных законодательством.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1.3. Объекты недвижимого имущества в установленном порядке: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закрепляются на праве оперативного управления за организациями с последующим увеличением стоимости основных средств, находящихся на праве операт</w:t>
      </w:r>
      <w:r w:rsidR="00E91B3C" w:rsidRPr="0073277E">
        <w:rPr>
          <w:sz w:val="28"/>
          <w:szCs w:val="24"/>
        </w:rPr>
        <w:t>ивного управления у организаций</w:t>
      </w:r>
      <w:r w:rsidRPr="0073277E">
        <w:rPr>
          <w:sz w:val="28"/>
          <w:szCs w:val="24"/>
        </w:rPr>
        <w:t>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включаются в состав казны </w:t>
      </w:r>
      <w:r w:rsidR="00E91B3C" w:rsidRPr="0073277E">
        <w:rPr>
          <w:sz w:val="28"/>
          <w:szCs w:val="24"/>
        </w:rPr>
        <w:t xml:space="preserve">Сланцевского </w:t>
      </w:r>
      <w:r w:rsid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>.</w:t>
      </w:r>
    </w:p>
    <w:p w:rsidR="00206CCB" w:rsidRPr="0073277E" w:rsidRDefault="00206CCB" w:rsidP="00206CCB">
      <w:pPr>
        <w:pStyle w:val="ConsPlusNormal"/>
        <w:rPr>
          <w:sz w:val="28"/>
          <w:szCs w:val="24"/>
        </w:rPr>
      </w:pPr>
    </w:p>
    <w:p w:rsidR="00206CCB" w:rsidRPr="0073277E" w:rsidRDefault="00206CCB" w:rsidP="00206CCB">
      <w:pPr>
        <w:pStyle w:val="ConsPlusTitle"/>
        <w:jc w:val="center"/>
        <w:outlineLvl w:val="1"/>
        <w:rPr>
          <w:sz w:val="28"/>
          <w:szCs w:val="24"/>
        </w:rPr>
      </w:pPr>
      <w:r w:rsidRPr="0073277E">
        <w:rPr>
          <w:sz w:val="28"/>
          <w:szCs w:val="24"/>
        </w:rPr>
        <w:t>2. Порядок разработки и принятия решения о подготовке</w:t>
      </w:r>
    </w:p>
    <w:p w:rsidR="00206CCB" w:rsidRPr="0073277E" w:rsidRDefault="00206CCB" w:rsidP="00206CCB">
      <w:pPr>
        <w:pStyle w:val="ConsPlusTitle"/>
        <w:jc w:val="center"/>
        <w:rPr>
          <w:sz w:val="28"/>
          <w:szCs w:val="24"/>
        </w:rPr>
      </w:pPr>
      <w:r w:rsidRPr="0073277E">
        <w:rPr>
          <w:sz w:val="28"/>
          <w:szCs w:val="24"/>
        </w:rPr>
        <w:t>и реализации бюджетных инвестиций в объекты</w:t>
      </w:r>
    </w:p>
    <w:p w:rsidR="00206CCB" w:rsidRPr="0073277E" w:rsidRDefault="00206CCB" w:rsidP="00206CCB">
      <w:pPr>
        <w:pStyle w:val="ConsPlusTitle"/>
        <w:jc w:val="center"/>
        <w:rPr>
          <w:sz w:val="28"/>
          <w:szCs w:val="24"/>
        </w:rPr>
      </w:pPr>
      <w:r w:rsidRPr="0073277E">
        <w:rPr>
          <w:sz w:val="28"/>
          <w:szCs w:val="24"/>
        </w:rPr>
        <w:t>недвижимого имущества</w:t>
      </w:r>
    </w:p>
    <w:p w:rsidR="00206CCB" w:rsidRPr="0073277E" w:rsidRDefault="00206CCB" w:rsidP="00206CCB">
      <w:pPr>
        <w:pStyle w:val="ConsPlusNormal"/>
        <w:jc w:val="center"/>
        <w:rPr>
          <w:sz w:val="28"/>
          <w:szCs w:val="24"/>
        </w:rPr>
      </w:pP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2.1. Решение о подготовке и реализации бюджетных инвестиций принимается ответственным органом и оформляется в форме правового акта ответственного органа.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2.2. Разработка проекта решения о подготовке и реализации бюджетных инвестиций осуществляется ответственным органом при наличии: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утвержденного в форме </w:t>
      </w:r>
      <w:r w:rsidR="00E91B3C" w:rsidRPr="0073277E">
        <w:rPr>
          <w:sz w:val="28"/>
          <w:szCs w:val="24"/>
        </w:rPr>
        <w:t xml:space="preserve">решения совета депутатов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="00E91B3C" w:rsidRPr="0073277E">
        <w:rPr>
          <w:sz w:val="28"/>
          <w:szCs w:val="24"/>
        </w:rPr>
        <w:t xml:space="preserve"> </w:t>
      </w:r>
      <w:r w:rsidRPr="0073277E">
        <w:rPr>
          <w:sz w:val="28"/>
          <w:szCs w:val="24"/>
        </w:rPr>
        <w:t>бюджета</w:t>
      </w:r>
      <w:r w:rsidR="00E91B3C" w:rsidRPr="0073277E">
        <w:rPr>
          <w:sz w:val="28"/>
          <w:szCs w:val="24"/>
        </w:rPr>
        <w:t xml:space="preserve">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на очередной финансовый год и на плановый период;</w:t>
      </w:r>
    </w:p>
    <w:p w:rsidR="00206CCB" w:rsidRPr="0073277E" w:rsidRDefault="00E91B3C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муниципальной программы Сланцевского </w:t>
      </w:r>
      <w:r w:rsidR="0073277E" w:rsidRPr="0073277E">
        <w:rPr>
          <w:sz w:val="28"/>
          <w:szCs w:val="24"/>
        </w:rPr>
        <w:t>муниципального района</w:t>
      </w:r>
      <w:r w:rsidRPr="0073277E">
        <w:rPr>
          <w:sz w:val="28"/>
          <w:szCs w:val="24"/>
        </w:rPr>
        <w:t xml:space="preserve"> </w:t>
      </w:r>
      <w:r w:rsidR="0073277E" w:rsidRPr="0073277E">
        <w:rPr>
          <w:sz w:val="28"/>
          <w:szCs w:val="24"/>
        </w:rPr>
        <w:t>"Развитие образования муниципального образования Сланцевский муниципальный район Ленинградской области"</w:t>
      </w:r>
      <w:r w:rsidR="00206CCB" w:rsidRPr="0073277E">
        <w:rPr>
          <w:sz w:val="28"/>
          <w:szCs w:val="24"/>
        </w:rPr>
        <w:t xml:space="preserve"> и наличия в ней на соответствующий год бюджетных ассигнований на осу</w:t>
      </w:r>
      <w:r w:rsidRPr="0073277E">
        <w:rPr>
          <w:sz w:val="28"/>
          <w:szCs w:val="24"/>
        </w:rPr>
        <w:t>ществление бюджетных инвестиций.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2.3. В проект решения о подготовке и реализации бюджетных инвестиций может быть включено несколько объектов недвижимого имущества.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2.4. Проект решения о подготовке и реализации бюджетных инвестиций в отношении каждого объекта включает: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наименование объекта недвижимого имущества;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характеристики объекта недвижимого имущества, в том числе предполагаемое месторасположение (населенный пункт, муниципальное образование), площадь;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цель осуществления бюджетных инвестиций - приобретение объекта недвижимого имущества;</w:t>
      </w:r>
    </w:p>
    <w:p w:rsidR="00206CCB" w:rsidRPr="0073277E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>наименование ответственного органа;</w:t>
      </w:r>
    </w:p>
    <w:p w:rsidR="00206CCB" w:rsidRPr="00864C58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73277E">
        <w:rPr>
          <w:sz w:val="28"/>
          <w:szCs w:val="24"/>
        </w:rPr>
        <w:t xml:space="preserve">наименование главного распорядителя средств бюджета </w:t>
      </w:r>
      <w:r w:rsidR="00E91B3C" w:rsidRPr="0073277E">
        <w:rPr>
          <w:sz w:val="28"/>
          <w:szCs w:val="24"/>
        </w:rPr>
        <w:t xml:space="preserve">Сланцевского </w:t>
      </w:r>
      <w:r w:rsidR="0073277E" w:rsidRPr="00864C58">
        <w:rPr>
          <w:sz w:val="28"/>
          <w:szCs w:val="24"/>
        </w:rPr>
        <w:t>муниципального района</w:t>
      </w:r>
      <w:r w:rsidRPr="00864C58">
        <w:rPr>
          <w:sz w:val="28"/>
          <w:szCs w:val="24"/>
        </w:rPr>
        <w:t>;</w:t>
      </w:r>
    </w:p>
    <w:p w:rsidR="00206CCB" w:rsidRPr="00864C58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864C58">
        <w:rPr>
          <w:sz w:val="28"/>
          <w:szCs w:val="24"/>
        </w:rPr>
        <w:lastRenderedPageBreak/>
        <w:t>срок приобретения объекта недвижимого имущества;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>предполагаемую стоимость объекта недвижимого имущества;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>общий объем бюджетных инвестиций.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>2.</w:t>
      </w:r>
      <w:r w:rsidR="00E91B3C" w:rsidRPr="00B9314D">
        <w:rPr>
          <w:sz w:val="28"/>
          <w:szCs w:val="24"/>
        </w:rPr>
        <w:t>5</w:t>
      </w:r>
      <w:r w:rsidRPr="00B9314D">
        <w:rPr>
          <w:sz w:val="28"/>
          <w:szCs w:val="24"/>
        </w:rPr>
        <w:t xml:space="preserve">. Общий объем бюджетных инвестиций должен соответствовать объему бюджетных ассигнований, предусмотренному </w:t>
      </w:r>
      <w:r w:rsidR="00E91B3C" w:rsidRPr="00B9314D">
        <w:rPr>
          <w:sz w:val="28"/>
          <w:szCs w:val="24"/>
        </w:rPr>
        <w:t xml:space="preserve">муниципальной программой Сланцевского </w:t>
      </w:r>
      <w:r w:rsidR="00B9314D" w:rsidRPr="00B9314D">
        <w:rPr>
          <w:sz w:val="28"/>
          <w:szCs w:val="24"/>
        </w:rPr>
        <w:t>муниципального района</w:t>
      </w:r>
      <w:r w:rsidR="00E91B3C" w:rsidRPr="00B9314D">
        <w:rPr>
          <w:sz w:val="28"/>
          <w:szCs w:val="24"/>
        </w:rPr>
        <w:t xml:space="preserve"> </w:t>
      </w:r>
      <w:r w:rsidR="00B9314D" w:rsidRPr="00B9314D">
        <w:rPr>
          <w:sz w:val="28"/>
          <w:szCs w:val="24"/>
        </w:rPr>
        <w:t>"Развитие образования муниципального образования Сланцевский муниципальный район Ленинградской области"</w:t>
      </w:r>
      <w:r w:rsidR="00E91B3C" w:rsidRPr="00B9314D">
        <w:rPr>
          <w:sz w:val="28"/>
          <w:szCs w:val="24"/>
        </w:rPr>
        <w:t xml:space="preserve"> </w:t>
      </w:r>
      <w:r w:rsidRPr="00B9314D">
        <w:rPr>
          <w:sz w:val="28"/>
          <w:szCs w:val="24"/>
        </w:rPr>
        <w:t>на соответствующие цели.</w:t>
      </w:r>
    </w:p>
    <w:p w:rsidR="00206CCB" w:rsidRPr="00B9314D" w:rsidRDefault="00206CCB" w:rsidP="00206CCB">
      <w:pPr>
        <w:pStyle w:val="ConsPlusNormal"/>
        <w:rPr>
          <w:sz w:val="28"/>
          <w:szCs w:val="24"/>
        </w:rPr>
      </w:pPr>
    </w:p>
    <w:p w:rsidR="00206CCB" w:rsidRPr="00B9314D" w:rsidRDefault="00206CCB" w:rsidP="00206CCB">
      <w:pPr>
        <w:pStyle w:val="ConsPlusTitle"/>
        <w:jc w:val="center"/>
        <w:outlineLvl w:val="1"/>
        <w:rPr>
          <w:sz w:val="28"/>
          <w:szCs w:val="24"/>
        </w:rPr>
      </w:pPr>
      <w:r w:rsidRPr="00B9314D">
        <w:rPr>
          <w:sz w:val="28"/>
          <w:szCs w:val="24"/>
        </w:rPr>
        <w:t>3. Осуществление бюджетных инвестиций в объекты</w:t>
      </w:r>
    </w:p>
    <w:p w:rsidR="00206CCB" w:rsidRPr="00B9314D" w:rsidRDefault="00206CCB" w:rsidP="00206CCB">
      <w:pPr>
        <w:pStyle w:val="ConsPlusTitle"/>
        <w:jc w:val="center"/>
        <w:rPr>
          <w:sz w:val="28"/>
          <w:szCs w:val="24"/>
        </w:rPr>
      </w:pPr>
      <w:r w:rsidRPr="00B9314D">
        <w:rPr>
          <w:sz w:val="28"/>
          <w:szCs w:val="24"/>
        </w:rPr>
        <w:t>недвижимого имущества</w:t>
      </w:r>
    </w:p>
    <w:p w:rsidR="00206CCB" w:rsidRPr="00B9314D" w:rsidRDefault="00206CCB" w:rsidP="00206CCB">
      <w:pPr>
        <w:pStyle w:val="ConsPlusNormal"/>
        <w:jc w:val="center"/>
        <w:rPr>
          <w:sz w:val="28"/>
          <w:szCs w:val="24"/>
        </w:rPr>
      </w:pP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3.1. Бюджетные инвестиции осуществляются путем заключения ответственным органом соответствующих </w:t>
      </w:r>
      <w:r w:rsidR="00E91B3C" w:rsidRPr="00B9314D">
        <w:rPr>
          <w:sz w:val="28"/>
          <w:szCs w:val="24"/>
        </w:rPr>
        <w:t>муниципальных</w:t>
      </w:r>
      <w:r w:rsidRPr="00B9314D">
        <w:rPr>
          <w:sz w:val="28"/>
          <w:szCs w:val="24"/>
        </w:rPr>
        <w:t xml:space="preserve"> контрактов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3.2. На основании решения о подготовке и реализации бюджетных инвестиций ответственным органом осуществляется процедура размещения </w:t>
      </w:r>
      <w:r w:rsidR="00753CB7" w:rsidRPr="00B9314D">
        <w:rPr>
          <w:sz w:val="28"/>
          <w:szCs w:val="24"/>
        </w:rPr>
        <w:t>муниципального</w:t>
      </w:r>
      <w:r w:rsidRPr="00B9314D">
        <w:rPr>
          <w:sz w:val="28"/>
          <w:szCs w:val="24"/>
        </w:rPr>
        <w:t xml:space="preserve"> заказа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753CB7" w:rsidRPr="00B9314D">
        <w:rPr>
          <w:sz w:val="28"/>
          <w:szCs w:val="24"/>
        </w:rPr>
        <w:t>муниципальных</w:t>
      </w:r>
      <w:r w:rsidRPr="00B9314D">
        <w:rPr>
          <w:sz w:val="28"/>
          <w:szCs w:val="24"/>
        </w:rPr>
        <w:t xml:space="preserve"> контрактов, заключенных в целях приобретения объектов недвижимого имущества.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3.4. </w:t>
      </w:r>
      <w:r w:rsidR="00753CB7" w:rsidRPr="00B9314D">
        <w:rPr>
          <w:sz w:val="28"/>
          <w:szCs w:val="24"/>
        </w:rPr>
        <w:t>Муниципальные контракты</w:t>
      </w:r>
      <w:r w:rsidRPr="00B9314D">
        <w:rPr>
          <w:sz w:val="28"/>
          <w:szCs w:val="24"/>
        </w:rPr>
        <w:t xml:space="preserve"> заключаются и оплачиваются в пределах лимитов бюджетных обязательств, доведенных ответственному органу.</w:t>
      </w:r>
    </w:p>
    <w:p w:rsidR="00206CCB" w:rsidRPr="00B9314D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3.5. Информация о сроках и об объемах оплаты по </w:t>
      </w:r>
      <w:r w:rsidR="00753CB7" w:rsidRPr="00B9314D">
        <w:rPr>
          <w:sz w:val="28"/>
          <w:szCs w:val="24"/>
        </w:rPr>
        <w:t>муниципаль</w:t>
      </w:r>
      <w:r w:rsidRPr="00B9314D">
        <w:rPr>
          <w:sz w:val="28"/>
          <w:szCs w:val="24"/>
        </w:rPr>
        <w:t xml:space="preserve">ным контрактам, заключенным в целях приобретения объектов недвижимого имущества, учитывается при формировании в установленном порядке кассового плана исполнения </w:t>
      </w:r>
      <w:r w:rsidR="00753CB7" w:rsidRPr="00B9314D">
        <w:rPr>
          <w:sz w:val="28"/>
          <w:szCs w:val="24"/>
        </w:rPr>
        <w:t xml:space="preserve">бюджета Сланцевского </w:t>
      </w:r>
      <w:r w:rsidR="00B9314D" w:rsidRPr="00B9314D">
        <w:rPr>
          <w:sz w:val="28"/>
          <w:szCs w:val="24"/>
        </w:rPr>
        <w:t>муниципального района</w:t>
      </w:r>
      <w:r w:rsidRPr="00B9314D">
        <w:rPr>
          <w:sz w:val="28"/>
          <w:szCs w:val="24"/>
        </w:rPr>
        <w:t>.</w:t>
      </w:r>
    </w:p>
    <w:p w:rsidR="00206CCB" w:rsidRPr="006A341C" w:rsidRDefault="00206CCB" w:rsidP="00206CCB">
      <w:pPr>
        <w:pStyle w:val="ConsPlusNormal"/>
        <w:ind w:firstLine="540"/>
        <w:jc w:val="both"/>
        <w:rPr>
          <w:sz w:val="28"/>
          <w:szCs w:val="24"/>
        </w:rPr>
      </w:pPr>
      <w:r w:rsidRPr="00B9314D">
        <w:rPr>
          <w:sz w:val="28"/>
          <w:szCs w:val="24"/>
        </w:rPr>
        <w:t xml:space="preserve">3.6. Средства, полученные из бюджета </w:t>
      </w:r>
      <w:r w:rsidR="00753CB7" w:rsidRPr="00B9314D">
        <w:rPr>
          <w:sz w:val="28"/>
          <w:szCs w:val="24"/>
        </w:rPr>
        <w:t xml:space="preserve">Сланцевского </w:t>
      </w:r>
      <w:r w:rsidR="00B9314D" w:rsidRPr="00B9314D">
        <w:rPr>
          <w:sz w:val="28"/>
          <w:szCs w:val="24"/>
        </w:rPr>
        <w:t>муниципального района</w:t>
      </w:r>
      <w:r w:rsidRPr="00B9314D">
        <w:rPr>
          <w:sz w:val="28"/>
          <w:szCs w:val="24"/>
        </w:rPr>
        <w:t xml:space="preserve"> в форме бюджетных инвестиций, имеют целевой характер и не могут быть использованы на иные цели.</w:t>
      </w:r>
    </w:p>
    <w:p w:rsidR="007752A5" w:rsidRPr="006A341C" w:rsidRDefault="007752A5" w:rsidP="006A341C">
      <w:pPr>
        <w:autoSpaceDE w:val="0"/>
        <w:ind w:firstLine="0"/>
        <w:rPr>
          <w:sz w:val="32"/>
          <w:szCs w:val="28"/>
        </w:rPr>
      </w:pPr>
    </w:p>
    <w:p w:rsidR="007752A5" w:rsidRPr="006A341C" w:rsidRDefault="007752A5" w:rsidP="00206CCB">
      <w:pPr>
        <w:pStyle w:val="ConsPlusNormal"/>
        <w:ind w:firstLine="540"/>
        <w:jc w:val="both"/>
        <w:rPr>
          <w:sz w:val="28"/>
          <w:szCs w:val="24"/>
        </w:rPr>
      </w:pPr>
    </w:p>
    <w:sectPr w:rsidR="007752A5" w:rsidRPr="006A341C" w:rsidSect="007752A5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FA7"/>
    <w:multiLevelType w:val="hybridMultilevel"/>
    <w:tmpl w:val="23049168"/>
    <w:lvl w:ilvl="0" w:tplc="66B8F6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B"/>
    <w:rsid w:val="001B3A64"/>
    <w:rsid w:val="00206CCB"/>
    <w:rsid w:val="00554187"/>
    <w:rsid w:val="006A341C"/>
    <w:rsid w:val="0073277E"/>
    <w:rsid w:val="00753CB7"/>
    <w:rsid w:val="007752A5"/>
    <w:rsid w:val="008179B6"/>
    <w:rsid w:val="00864C58"/>
    <w:rsid w:val="009400AB"/>
    <w:rsid w:val="00A21676"/>
    <w:rsid w:val="00B82F6C"/>
    <w:rsid w:val="00B9314D"/>
    <w:rsid w:val="00D00221"/>
    <w:rsid w:val="00D320E8"/>
    <w:rsid w:val="00E91B3C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C"/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widowControl w:val="0"/>
      <w:suppressAutoHyphens/>
      <w:spacing w:before="40" w:line="100" w:lineRule="atLeast"/>
      <w:outlineLvl w:val="1"/>
    </w:pPr>
    <w:rPr>
      <w:rFonts w:ascii="Cambria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widowControl w:val="0"/>
      <w:ind w:firstLine="539"/>
      <w:jc w:val="both"/>
      <w:outlineLvl w:val="4"/>
    </w:pPr>
    <w:rPr>
      <w:rFonts w:eastAsia="Times New Roman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ind w:left="720"/>
      <w:contextualSpacing/>
      <w:jc w:val="center"/>
    </w:pPr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customStyle="1" w:styleId="ConsPlusNormal">
    <w:name w:val="ConsPlusNormal"/>
    <w:rsid w:val="00206CC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6CC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06CC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C"/>
  </w:style>
  <w:style w:type="paragraph" w:styleId="1">
    <w:name w:val="heading 1"/>
    <w:basedOn w:val="a"/>
    <w:next w:val="a"/>
    <w:link w:val="10"/>
    <w:uiPriority w:val="99"/>
    <w:qFormat/>
    <w:rsid w:val="00B82F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2F6C"/>
    <w:pPr>
      <w:keepNext/>
      <w:keepLines/>
      <w:widowControl w:val="0"/>
      <w:suppressAutoHyphens/>
      <w:spacing w:before="40" w:line="100" w:lineRule="atLeast"/>
      <w:outlineLvl w:val="1"/>
    </w:pPr>
    <w:rPr>
      <w:rFonts w:ascii="Cambria" w:hAnsi="Cambria" w:cs="Mangal"/>
      <w:color w:val="365F91"/>
      <w:sz w:val="23"/>
      <w:szCs w:val="23"/>
      <w:lang w:val="x-none"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B82F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aliases w:val="Знак10 Знак"/>
    <w:basedOn w:val="a"/>
    <w:next w:val="a"/>
    <w:link w:val="50"/>
    <w:uiPriority w:val="99"/>
    <w:qFormat/>
    <w:rsid w:val="00B82F6C"/>
    <w:pPr>
      <w:widowControl w:val="0"/>
      <w:ind w:firstLine="539"/>
      <w:jc w:val="both"/>
      <w:outlineLvl w:val="4"/>
    </w:pPr>
    <w:rPr>
      <w:rFonts w:eastAsia="Times New Roman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F6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82F6C"/>
    <w:rPr>
      <w:rFonts w:ascii="Cambria" w:hAnsi="Cambria" w:cs="Mangal"/>
      <w:color w:val="365F91"/>
      <w:sz w:val="23"/>
      <w:szCs w:val="23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82F6C"/>
    <w:rPr>
      <w:rFonts w:ascii="Cambria" w:hAnsi="Cambria"/>
      <w:b/>
      <w:bCs/>
      <w:color w:val="4F81BD"/>
    </w:rPr>
  </w:style>
  <w:style w:type="character" w:customStyle="1" w:styleId="50">
    <w:name w:val="Заголовок 5 Знак"/>
    <w:aliases w:val="Знак10 Знак Знак"/>
    <w:basedOn w:val="a0"/>
    <w:link w:val="5"/>
    <w:uiPriority w:val="99"/>
    <w:rsid w:val="00B82F6C"/>
    <w:rPr>
      <w:rFonts w:eastAsia="Times New Roman"/>
      <w:sz w:val="24"/>
      <w:szCs w:val="24"/>
      <w:lang w:val="x-none" w:eastAsia="ru-RU"/>
    </w:rPr>
  </w:style>
  <w:style w:type="character" w:styleId="a3">
    <w:name w:val="Strong"/>
    <w:basedOn w:val="a0"/>
    <w:uiPriority w:val="99"/>
    <w:qFormat/>
    <w:rsid w:val="00B82F6C"/>
    <w:rPr>
      <w:rFonts w:cs="Times New Roman"/>
      <w:b/>
      <w:bCs/>
    </w:rPr>
  </w:style>
  <w:style w:type="paragraph" w:styleId="a4">
    <w:name w:val="No Spacing"/>
    <w:uiPriority w:val="99"/>
    <w:qFormat/>
    <w:rsid w:val="00B82F6C"/>
    <w:pPr>
      <w:widowControl w:val="0"/>
      <w:suppressAutoHyphens/>
    </w:pPr>
    <w:rPr>
      <w:rFonts w:cs="Tahoma"/>
      <w:szCs w:val="24"/>
    </w:rPr>
  </w:style>
  <w:style w:type="paragraph" w:styleId="a5">
    <w:name w:val="List Paragraph"/>
    <w:basedOn w:val="a"/>
    <w:link w:val="a6"/>
    <w:uiPriority w:val="99"/>
    <w:qFormat/>
    <w:rsid w:val="00B82F6C"/>
    <w:pPr>
      <w:ind w:left="720"/>
      <w:contextualSpacing/>
      <w:jc w:val="center"/>
    </w:pPr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B82F6C"/>
    <w:rPr>
      <w:rFonts w:eastAsia="Times New Roman"/>
    </w:rPr>
  </w:style>
  <w:style w:type="paragraph" w:customStyle="1" w:styleId="ConsPlusNormal">
    <w:name w:val="ConsPlusNormal"/>
    <w:rsid w:val="00206CC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6CC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06CC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41561787E3CF7FF41CD40C931644D4E41CD921F52F16C23D1EAB6BD75D1DDB2407C876642F89E13B83466B748FE4690CF0C06A40CU9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Павлова Юлия В.</cp:lastModifiedBy>
  <cp:revision>9</cp:revision>
  <cp:lastPrinted>2020-09-10T15:48:00Z</cp:lastPrinted>
  <dcterms:created xsi:type="dcterms:W3CDTF">2020-07-27T11:34:00Z</dcterms:created>
  <dcterms:modified xsi:type="dcterms:W3CDTF">2020-09-10T15:49:00Z</dcterms:modified>
</cp:coreProperties>
</file>