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  <w:bookmarkStart w:id="0" w:name="_GoBack"/>
      <w:bookmarkEnd w:id="0"/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680940">
      <w:pPr>
        <w:jc w:val="right"/>
      </w:pPr>
      <w:r>
        <w:rPr>
          <w:sz w:val="22"/>
          <w:szCs w:val="22"/>
        </w:rPr>
        <w:t>Приложение</w:t>
      </w:r>
    </w:p>
    <w:p w:rsidR="00EE2C22" w:rsidRDefault="00680940">
      <w:pPr>
        <w:jc w:val="right"/>
      </w:pPr>
      <w:r>
        <w:rPr>
          <w:sz w:val="22"/>
          <w:szCs w:val="22"/>
        </w:rPr>
        <w:t>к постановлению администрации</w:t>
      </w:r>
    </w:p>
    <w:p w:rsidR="00EE2C22" w:rsidRDefault="00680940">
      <w:pPr>
        <w:jc w:val="right"/>
      </w:pPr>
      <w:proofErr w:type="spellStart"/>
      <w:r>
        <w:rPr>
          <w:sz w:val="22"/>
          <w:szCs w:val="22"/>
        </w:rPr>
        <w:t>Сланцевского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EE2C22" w:rsidRDefault="00680940">
      <w:pPr>
        <w:jc w:val="right"/>
      </w:pPr>
      <w:r>
        <w:rPr>
          <w:sz w:val="22"/>
          <w:szCs w:val="22"/>
        </w:rPr>
        <w:t>от __.__.2019 г. № __</w:t>
      </w:r>
      <w:proofErr w:type="gramStart"/>
      <w:r>
        <w:rPr>
          <w:sz w:val="22"/>
          <w:szCs w:val="22"/>
        </w:rPr>
        <w:t>_-</w:t>
      </w:r>
      <w:proofErr w:type="gramEnd"/>
      <w:r>
        <w:rPr>
          <w:sz w:val="22"/>
          <w:szCs w:val="22"/>
        </w:rPr>
        <w:t>п</w:t>
      </w:r>
    </w:p>
    <w:p w:rsidR="00EE2C22" w:rsidRDefault="00EE2C22">
      <w:pPr>
        <w:jc w:val="right"/>
        <w:rPr>
          <w:sz w:val="22"/>
          <w:szCs w:val="22"/>
        </w:rPr>
      </w:pPr>
    </w:p>
    <w:p w:rsidR="00EE2C22" w:rsidRDefault="00680940">
      <w:pPr>
        <w:pStyle w:val="ac"/>
        <w:spacing w:beforeAutospacing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</w:t>
      </w:r>
    </w:p>
    <w:p w:rsidR="00EE2C22" w:rsidRDefault="00680940">
      <w:pPr>
        <w:jc w:val="center"/>
      </w:pPr>
      <w:r>
        <w:rPr>
          <w:b/>
          <w:sz w:val="28"/>
          <w:szCs w:val="28"/>
        </w:rPr>
        <w:t xml:space="preserve">Положение </w:t>
      </w:r>
      <w:r>
        <w:rPr>
          <w:b/>
          <w:bCs/>
          <w:color w:val="000000"/>
          <w:sz w:val="28"/>
          <w:szCs w:val="28"/>
        </w:rPr>
        <w:t xml:space="preserve">о порядке установления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 </w:t>
      </w:r>
      <w:proofErr w:type="spellStart"/>
      <w:r>
        <w:rPr>
          <w:rStyle w:val="a4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iCs/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rStyle w:val="a4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iCs/>
          <w:color w:val="000000"/>
          <w:sz w:val="28"/>
          <w:szCs w:val="28"/>
        </w:rPr>
        <w:t xml:space="preserve"> городского поселения.</w:t>
      </w:r>
    </w:p>
    <w:p w:rsidR="00EE2C22" w:rsidRDefault="00EE2C22">
      <w:pPr>
        <w:rPr>
          <w:b/>
          <w:sz w:val="28"/>
          <w:szCs w:val="28"/>
        </w:rPr>
      </w:pPr>
    </w:p>
    <w:p w:rsidR="00EE2C22" w:rsidRDefault="00680940">
      <w:pPr>
        <w:jc w:val="both"/>
      </w:pPr>
      <w:r>
        <w:rPr>
          <w:sz w:val="28"/>
          <w:szCs w:val="28"/>
        </w:rPr>
        <w:tab/>
      </w:r>
      <w:bookmarkStart w:id="1" w:name="__DdeLink__22366_1516023358"/>
      <w:proofErr w:type="gramStart"/>
      <w:r>
        <w:rPr>
          <w:sz w:val="28"/>
          <w:szCs w:val="28"/>
        </w:rPr>
        <w:t xml:space="preserve">Положение о порядке установления размера платы за пользование жилым помещением (платы за наем) </w:t>
      </w:r>
      <w:r>
        <w:rPr>
          <w:color w:val="000000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</w:t>
      </w:r>
      <w:r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находящегося в собственности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городского поселения </w:t>
      </w:r>
      <w:bookmarkEnd w:id="1"/>
      <w:r>
        <w:rPr>
          <w:sz w:val="28"/>
          <w:szCs w:val="28"/>
        </w:rPr>
        <w:t>(далее - Положение) разработано в соответствии с Жилищным кодексом Российской Федерации, Методическими указаниями установления размера платы за пользование жилым помещением для нанимателей</w:t>
      </w:r>
      <w:proofErr w:type="gramEnd"/>
      <w:r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оммунального хозяйства Российской Федерации от 27 сентября 2016 года № 668/пр.</w:t>
      </w:r>
    </w:p>
    <w:p w:rsidR="00EE2C22" w:rsidRDefault="00EE2C22">
      <w:pPr>
        <w:spacing w:line="360" w:lineRule="auto"/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Положении: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1) Плата за наем - плата за пользование жилым помещением, находящимся в муниципальном жилищном фонде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и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2) Муниципальный жилищный фонд - совокупность жилых помещений, принадлежащих на праве собственности муниципальному образованию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и муниципальному образованию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определения размера платы за наем</w:t>
      </w:r>
    </w:p>
    <w:p w:rsidR="00EE2C22" w:rsidRDefault="00680940">
      <w:pPr>
        <w:jc w:val="both"/>
      </w:pPr>
      <w:r>
        <w:rPr>
          <w:sz w:val="28"/>
          <w:szCs w:val="28"/>
        </w:rPr>
        <w:t>2.1.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EE2C22" w:rsidRDefault="00680940">
      <w:pPr>
        <w:jc w:val="both"/>
      </w:pPr>
      <w:r>
        <w:rPr>
          <w:sz w:val="28"/>
          <w:szCs w:val="28"/>
        </w:rPr>
        <w:lastRenderedPageBreak/>
        <w:t>2.2. Плата за наем начисляется гражданам, проживающим в муниципальном  жилищном фонде по договорам социального найма и договорам найма жилого помещения.</w:t>
      </w:r>
    </w:p>
    <w:p w:rsidR="00EE2C22" w:rsidRDefault="00680940">
      <w:pPr>
        <w:jc w:val="both"/>
      </w:pPr>
      <w:r>
        <w:rPr>
          <w:sz w:val="28"/>
          <w:szCs w:val="28"/>
        </w:rPr>
        <w:t>2.3. В соответствии со ст. 156 Жилищного кодекса Российской Федерации граждане, признанные малоимущими и занимающие по договорам социального найма, освобождаются  от внесения платы за пользование жилым помещением (платы за наем)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2.4. Размер платы за пользование жилым помещением (платы за наем), для нанимателей жилых помещений по  договорам социального найма и договорам найма жилых помещений  государственного или муниципального жилищного фонда определяется исходя  из занимаемой общей площади (в отдельных комнатах в общежитиях исходя из площади этих комнат) жилого помещения. </w:t>
      </w:r>
    </w:p>
    <w:p w:rsidR="00EE2C22" w:rsidRDefault="00680940">
      <w:pPr>
        <w:jc w:val="both"/>
      </w:pPr>
      <w:r>
        <w:rPr>
          <w:sz w:val="28"/>
          <w:szCs w:val="28"/>
        </w:rPr>
        <w:t>2.5. В соответствии с п.4 статьи 156 Жилищного кодекса Российской Федерации размер платы за пользование жилым помещением (платы за наем) муниципального жилищного  фонда устанавливается в зависимости от качества и благоустройства жилого  помещения, месторасположения дома.</w:t>
      </w:r>
    </w:p>
    <w:p w:rsidR="00EE2C22" w:rsidRDefault="00680940">
      <w:pPr>
        <w:jc w:val="both"/>
      </w:pPr>
      <w:r>
        <w:rPr>
          <w:sz w:val="28"/>
          <w:szCs w:val="28"/>
        </w:rPr>
        <w:t>2.6. Размер платы пользование жилым помещением (платы за наем) определяется  по следующей формуле:</w:t>
      </w:r>
    </w:p>
    <w:p w:rsidR="00EE2C22" w:rsidRDefault="00680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 xml:space="preserve"> * Кс * </w:t>
      </w:r>
      <w:proofErr w:type="spellStart"/>
      <w:r>
        <w:rPr>
          <w:sz w:val="28"/>
          <w:szCs w:val="28"/>
        </w:rPr>
        <w:t>Пj</w:t>
      </w:r>
      <w:proofErr w:type="spellEnd"/>
      <w:r>
        <w:rPr>
          <w:sz w:val="28"/>
          <w:szCs w:val="28"/>
        </w:rPr>
        <w:t>, где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EE2C22" w:rsidRDefault="00680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 соответствия платы;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государственного или  муниципального жилищного фонда (кв. м).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Базовый размер платы за наем жилого помещения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2" w:name="__DdeLink__33095_752338442"/>
      <w:r>
        <w:rPr>
          <w:sz w:val="28"/>
          <w:szCs w:val="28"/>
        </w:rPr>
        <w:t>Базовый размер платы за наем жилого помещения определяется по формуле: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* 0,001, где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- средняя цена 1 кв. м на вторичном рынке жилья</w:t>
      </w:r>
      <w:bookmarkEnd w:id="2"/>
      <w:r>
        <w:rPr>
          <w:sz w:val="28"/>
          <w:szCs w:val="28"/>
        </w:rPr>
        <w:t xml:space="preserve"> в Ленинградской области.</w:t>
      </w:r>
    </w:p>
    <w:p w:rsidR="00EE2C22" w:rsidRDefault="00680940">
      <w:pPr>
        <w:jc w:val="both"/>
      </w:pPr>
      <w:r>
        <w:rPr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E2C22" w:rsidRDefault="00680940">
      <w:pPr>
        <w:jc w:val="both"/>
      </w:pPr>
      <w:r>
        <w:rPr>
          <w:sz w:val="28"/>
          <w:szCs w:val="28"/>
        </w:rPr>
        <w:t>В случае отсутствия указанной информации по Ленинградской области используется средняя цена 1 кв. м. общей площади квартир на вторичном рынке жилья по Северо-Западному федеральному округу.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Коэффициент, характеризующий качество и благоустройство</w:t>
      </w:r>
    </w:p>
    <w:p w:rsidR="00EE2C22" w:rsidRDefault="00680940">
      <w:pPr>
        <w:jc w:val="center"/>
      </w:pPr>
      <w:r>
        <w:rPr>
          <w:b/>
          <w:sz w:val="28"/>
          <w:szCs w:val="28"/>
        </w:rPr>
        <w:t>жилого помещения, месторасположение дома</w:t>
      </w:r>
    </w:p>
    <w:p w:rsidR="00EE2C22" w:rsidRDefault="00EE2C22">
      <w:pPr>
        <w:jc w:val="center"/>
        <w:rPr>
          <w:b/>
          <w:sz w:val="28"/>
          <w:szCs w:val="28"/>
        </w:rPr>
      </w:pPr>
    </w:p>
    <w:p w:rsidR="00EE2C22" w:rsidRDefault="00680940">
      <w:pPr>
        <w:jc w:val="both"/>
      </w:pPr>
      <w:r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 помещения, месторасположение дома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4.2. Интегральное значение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EE2C22" w:rsidRDefault="0068094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1209675" cy="428625"/>
            <wp:effectExtent l="0" t="0" r="0" b="0"/>
            <wp:docPr id="2" name="Рисунок 1" descr="base_1_20678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ase_1_20678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ab/>
        <w:t>где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E2C22" w:rsidRDefault="00680940">
      <w:pPr>
        <w:jc w:val="both"/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коэффициент, характеризующий качество жилого помещения;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коэффициент, характеризующий благоустройство жилого помещения;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К3- коэффициент месторасположение дома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4.3. Значения показателей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К3 оцениваются в интервале [0,8; 1,3].</w:t>
      </w:r>
    </w:p>
    <w:p w:rsidR="00EE2C22" w:rsidRDefault="00680940">
      <w:pPr>
        <w:jc w:val="both"/>
      </w:pPr>
      <w:r>
        <w:rPr>
          <w:sz w:val="28"/>
          <w:szCs w:val="28"/>
        </w:rPr>
        <w:t>4.4. При определении платы за пользование жилым помещением (платы за наем) учитываются следующие коэффициенты, характеризующие качество,  благоустройство жилого помещения, и месторасположение: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E2C22" w:rsidRDefault="00680940">
      <w:pPr>
        <w:pStyle w:val="ac"/>
        <w:shd w:val="clear" w:color="auto" w:fill="FFFFFF"/>
        <w:spacing w:beforeAutospacing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Значения коэффициентов, </w:t>
      </w:r>
      <w:r>
        <w:rPr>
          <w:b/>
          <w:color w:val="000000"/>
        </w:rPr>
        <w:t>характеризующих качество и благоустройство жилого помещения, месторасположения дома.</w:t>
      </w:r>
    </w:p>
    <w:tbl>
      <w:tblPr>
        <w:tblW w:w="10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349"/>
        <w:gridCol w:w="1824"/>
        <w:gridCol w:w="3649"/>
        <w:gridCol w:w="2315"/>
      </w:tblGrid>
      <w:tr w:rsidR="00EE2C22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коэффициента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Условное обозначение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Параметры дифференциации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Значение коэффициента</w:t>
            </w:r>
          </w:p>
        </w:tc>
      </w:tr>
      <w:tr w:rsidR="00EE2C22">
        <w:trPr>
          <w:trHeight w:val="1122"/>
        </w:trPr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качество жилого помещения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  <w:p w:rsidR="00EE2C22" w:rsidRDefault="00680940">
            <w:pPr>
              <w:jc w:val="center"/>
            </w:pPr>
            <w:r>
              <w:t>(материл стен дома)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rPr>
                <w:color w:val="000000"/>
              </w:rPr>
              <w:t>Кирпич, шлакоблоки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1,2</w:t>
            </w:r>
          </w:p>
        </w:tc>
      </w:tr>
      <w:tr w:rsidR="00EE2C22">
        <w:trPr>
          <w:trHeight w:val="1122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pStyle w:val="ac"/>
              <w:spacing w:beforeAutospacing="0" w:afterAutospacing="0"/>
              <w:textAlignment w:val="baseline"/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proofErr w:type="gramStart"/>
            <w:r>
              <w:t>Ж/б</w:t>
            </w:r>
            <w:proofErr w:type="gramEnd"/>
            <w:r>
              <w:t xml:space="preserve"> панели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t>1,1</w:t>
            </w:r>
          </w:p>
        </w:tc>
      </w:tr>
      <w:tr w:rsidR="00EE2C22"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rPr>
                <w:color w:val="000000"/>
              </w:rPr>
              <w:t>Дерево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EE2C22">
        <w:trPr>
          <w:trHeight w:val="690"/>
        </w:trPr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  <w:p w:rsidR="00EE2C22" w:rsidRDefault="006809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Коэффициент,</w:t>
            </w:r>
          </w:p>
          <w:p w:rsidR="00EE2C22" w:rsidRDefault="00680940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характеризующий</w:t>
            </w:r>
            <w:proofErr w:type="gramEnd"/>
            <w:r>
              <w:rPr>
                <w:rFonts w:eastAsia="Calibri"/>
                <w:color w:val="000000"/>
              </w:rPr>
              <w:t xml:space="preserve"> благоустройство жилого помещения</w:t>
            </w:r>
          </w:p>
          <w:p w:rsidR="00EE2C22" w:rsidRDefault="00EE2C22">
            <w:pPr>
              <w:rPr>
                <w:rFonts w:eastAsia="Calibri"/>
                <w:color w:val="000000"/>
              </w:rPr>
            </w:pPr>
          </w:p>
          <w:p w:rsidR="00EE2C22" w:rsidRDefault="00EE2C22">
            <w:pPr>
              <w:rPr>
                <w:rFonts w:eastAsia="Calibri"/>
                <w:color w:val="000000"/>
              </w:rPr>
            </w:pPr>
          </w:p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r>
              <w:rPr>
                <w:rFonts w:eastAsia="Calibri"/>
                <w:color w:val="000000"/>
              </w:rPr>
              <w:t xml:space="preserve">        К</w:t>
            </w:r>
            <w:proofErr w:type="gramStart"/>
            <w:r>
              <w:rPr>
                <w:rFonts w:eastAsia="Calibri"/>
                <w:color w:val="000000"/>
              </w:rPr>
              <w:t>2</w:t>
            </w:r>
            <w:proofErr w:type="gramEnd"/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rPr>
                <w:color w:val="000000"/>
              </w:rPr>
              <w:t>Дома со всеми видами коммунального обеспечения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</w:p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EE2C22">
        <w:trPr>
          <w:trHeight w:val="690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/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t xml:space="preserve">Дома без одного вида </w:t>
            </w:r>
            <w:r>
              <w:rPr>
                <w:color w:val="000000"/>
              </w:rPr>
              <w:t>коммунального обеспечения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t>0,9</w:t>
            </w:r>
          </w:p>
        </w:tc>
      </w:tr>
      <w:tr w:rsidR="00EE2C22">
        <w:trPr>
          <w:trHeight w:val="1030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="280" w:after="280"/>
              <w:jc w:val="both"/>
              <w:textAlignment w:val="baseline"/>
            </w:pPr>
            <w:r>
              <w:rPr>
                <w:color w:val="000000"/>
              </w:rPr>
              <w:t xml:space="preserve">Дома неблагоустроенного жилого фонда 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</w:t>
            </w:r>
          </w:p>
        </w:tc>
      </w:tr>
      <w:tr w:rsidR="00EE2C22">
        <w:trPr>
          <w:trHeight w:val="555"/>
        </w:trPr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Коэффициент,    характеризующий месторасположение дома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К3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textAlignment w:val="baseline"/>
            </w:pPr>
            <w:r>
              <w:t>Сланцы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1,05</w:t>
            </w:r>
          </w:p>
        </w:tc>
      </w:tr>
      <w:tr w:rsidR="00EE2C22">
        <w:trPr>
          <w:trHeight w:val="555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textAlignment w:val="baseline"/>
            </w:pPr>
            <w:r>
              <w:rPr>
                <w:color w:val="000000"/>
              </w:rPr>
              <w:t>Лучки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1,0</w:t>
            </w:r>
          </w:p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EE2C22">
        <w:trPr>
          <w:trHeight w:val="555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textAlignment w:val="baseline"/>
            </w:pPr>
            <w:r>
              <w:t xml:space="preserve">Прочие населенные пункты муниципального образования </w:t>
            </w:r>
            <w:proofErr w:type="spellStart"/>
            <w:r>
              <w:t>Сланцевское</w:t>
            </w:r>
            <w:proofErr w:type="spellEnd"/>
            <w:r>
              <w:t xml:space="preserve"> городское </w:t>
            </w:r>
            <w:r>
              <w:lastRenderedPageBreak/>
              <w:t>поселение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lastRenderedPageBreak/>
              <w:t>0,9</w:t>
            </w:r>
          </w:p>
        </w:tc>
      </w:tr>
    </w:tbl>
    <w:p w:rsidR="00EE2C22" w:rsidRDefault="00EE2C22">
      <w:pPr>
        <w:pStyle w:val="ac"/>
        <w:spacing w:beforeAutospacing="0" w:afterAutospacing="0"/>
        <w:ind w:firstLine="567"/>
        <w:jc w:val="both"/>
        <w:textAlignment w:val="baseline"/>
        <w:rPr>
          <w:color w:val="000000"/>
          <w:sz w:val="12"/>
          <w:szCs w:val="12"/>
        </w:rPr>
      </w:pPr>
    </w:p>
    <w:p w:rsidR="00EE2C22" w:rsidRDefault="00680940">
      <w:pPr>
        <w:pStyle w:val="ac"/>
        <w:spacing w:beforeAutospacing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(централизованного), централизованного газоснабжения и электроснабжения</w:t>
      </w:r>
      <w:r>
        <w:rPr>
          <w:color w:val="000000"/>
        </w:rPr>
        <w:t>.</w:t>
      </w:r>
    </w:p>
    <w:p w:rsidR="00EE2C22" w:rsidRDefault="00EE2C22">
      <w:pPr>
        <w:spacing w:line="360" w:lineRule="auto"/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Коэффициент соответствия платы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5.1. Величина коэффициента соответствия платы устанавливается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5.2 . Установить величину коэффициента соответствия платы в размере: </w:t>
      </w:r>
    </w:p>
    <w:p w:rsidR="00EE2C22" w:rsidRDefault="00680940">
      <w:pPr>
        <w:jc w:val="both"/>
      </w:pPr>
      <w:r>
        <w:rPr>
          <w:sz w:val="28"/>
          <w:szCs w:val="28"/>
        </w:rPr>
        <w:t>Кс=0,125</w:t>
      </w:r>
    </w:p>
    <w:p w:rsidR="00EE2C22" w:rsidRDefault="00EE2C22">
      <w:pPr>
        <w:spacing w:line="360" w:lineRule="auto"/>
        <w:jc w:val="both"/>
        <w:rPr>
          <w:sz w:val="28"/>
          <w:szCs w:val="28"/>
        </w:rPr>
      </w:pPr>
    </w:p>
    <w:p w:rsidR="00EE2C22" w:rsidRDefault="00680940">
      <w:pPr>
        <w:jc w:val="center"/>
      </w:pPr>
      <w:r>
        <w:rPr>
          <w:b/>
          <w:sz w:val="28"/>
          <w:szCs w:val="28"/>
        </w:rPr>
        <w:t xml:space="preserve">VI. </w:t>
      </w:r>
      <w:bookmarkStart w:id="3" w:name="__DdeLink__297_578081729"/>
      <w:bookmarkEnd w:id="3"/>
      <w:r>
        <w:rPr>
          <w:b/>
          <w:sz w:val="28"/>
          <w:szCs w:val="28"/>
        </w:rPr>
        <w:t>Пример расчета платы за пользование жилым помещением (платы за наем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по договорам и договорам социального найма жилых помещений</w:t>
      </w:r>
    </w:p>
    <w:p w:rsidR="00EE2C22" w:rsidRDefault="00EE2C22">
      <w:pPr>
        <w:jc w:val="center"/>
        <w:rPr>
          <w:b/>
          <w:sz w:val="28"/>
          <w:szCs w:val="28"/>
        </w:rPr>
      </w:pPr>
    </w:p>
    <w:p w:rsidR="00EE2C22" w:rsidRDefault="00680940">
      <w:pPr>
        <w:jc w:val="both"/>
      </w:pPr>
      <w:r>
        <w:rPr>
          <w:sz w:val="28"/>
          <w:szCs w:val="28"/>
        </w:rPr>
        <w:t>Исходные данные для расчета платы за пользование жилым помещением (платы за наем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 договорам и договорам социального найма жилых помещений</w:t>
      </w:r>
      <w:r>
        <w:rPr>
          <w:sz w:val="28"/>
          <w:szCs w:val="28"/>
          <w:highlight w:val="white"/>
        </w:rPr>
        <w:t>:</w:t>
      </w:r>
    </w:p>
    <w:p w:rsidR="00EE2C22" w:rsidRDefault="00680940">
      <w:pPr>
        <w:jc w:val="both"/>
      </w:pPr>
      <w:r>
        <w:rPr>
          <w:sz w:val="28"/>
          <w:szCs w:val="28"/>
        </w:rPr>
        <w:t>1)  Базовая ставка платы за жилое помещение (платы за наем ) – 52,10 руб. в месяц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площади. (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>)</w:t>
      </w:r>
    </w:p>
    <w:p w:rsidR="00EE2C22" w:rsidRDefault="00680940">
      <w:pPr>
        <w:jc w:val="both"/>
      </w:pPr>
      <w:r>
        <w:rPr>
          <w:sz w:val="28"/>
          <w:szCs w:val="28"/>
        </w:rPr>
        <w:t>2)  Жилое помещение, для которого определятся плата за пользование жилым помещением – отдельная квартира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площадью 48,8 кв.  (</w:t>
      </w:r>
      <w:proofErr w:type="spellStart"/>
      <w:r>
        <w:rPr>
          <w:sz w:val="28"/>
          <w:szCs w:val="28"/>
        </w:rPr>
        <w:t>Пj</w:t>
      </w:r>
      <w:proofErr w:type="spellEnd"/>
      <w:r>
        <w:rPr>
          <w:sz w:val="28"/>
          <w:szCs w:val="28"/>
        </w:rPr>
        <w:t xml:space="preserve"> )</w:t>
      </w:r>
    </w:p>
    <w:p w:rsidR="00EE2C22" w:rsidRDefault="00680940">
      <w:pPr>
        <w:jc w:val="both"/>
      </w:pPr>
      <w:r>
        <w:rPr>
          <w:sz w:val="28"/>
          <w:szCs w:val="28"/>
        </w:rPr>
        <w:t>3)  Коэффициент соответствия платы - 0,125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Кс)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4)  Показатели качества, благоустройства и месторасположения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используемые в </w:t>
      </w:r>
    </w:p>
    <w:p w:rsidR="00EE2C22" w:rsidRDefault="00680940">
      <w:pPr>
        <w:jc w:val="both"/>
      </w:pPr>
      <w:proofErr w:type="gramStart"/>
      <w:r>
        <w:rPr>
          <w:sz w:val="28"/>
          <w:szCs w:val="28"/>
        </w:rPr>
        <w:t>примере</w:t>
      </w:r>
      <w:proofErr w:type="gramEnd"/>
      <w:r>
        <w:rPr>
          <w:sz w:val="28"/>
          <w:szCs w:val="28"/>
        </w:rPr>
        <w:t xml:space="preserve">, 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коэффициента: Жилое помещение, для которого определяется плата за наем. Значение показателя (выбираем из таблицы №1)</w:t>
      </w:r>
    </w:p>
    <w:p w:rsidR="00EE2C22" w:rsidRDefault="00680940">
      <w:pPr>
        <w:jc w:val="both"/>
      </w:pPr>
      <w:r>
        <w:rPr>
          <w:sz w:val="28"/>
          <w:szCs w:val="28"/>
        </w:rPr>
        <w:t>Показатели качества жилого помещения: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Материал стен: дерево - 1,0</w:t>
      </w:r>
    </w:p>
    <w:p w:rsidR="00EE2C22" w:rsidRDefault="00680940">
      <w:pPr>
        <w:pStyle w:val="ac"/>
        <w:spacing w:beforeAutospacing="0" w:afterAutospacing="0"/>
        <w:jc w:val="both"/>
        <w:textAlignment w:val="baseline"/>
      </w:pPr>
      <w:r>
        <w:rPr>
          <w:sz w:val="28"/>
          <w:szCs w:val="28"/>
        </w:rPr>
        <w:t>Показатели благоустройства жилого помещения: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Дома неблагоустроенного жилого фонда - 0</w:t>
      </w:r>
      <w:r>
        <w:rPr>
          <w:sz w:val="28"/>
          <w:szCs w:val="28"/>
        </w:rPr>
        <w:t>,8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Показатели месторасположения К3: прочие населенные пункты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— 0,9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>= (1,0+0,8+0,9) / 3= 0,9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наем </w:t>
      </w: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по следующей формуле:</w:t>
      </w:r>
    </w:p>
    <w:p w:rsidR="00EE2C22" w:rsidRDefault="00680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 xml:space="preserve"> * Кс * </w:t>
      </w:r>
      <w:proofErr w:type="spellStart"/>
      <w:r>
        <w:rPr>
          <w:sz w:val="28"/>
          <w:szCs w:val="28"/>
        </w:rPr>
        <w:t>Пj</w:t>
      </w:r>
      <w:proofErr w:type="spellEnd"/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lastRenderedPageBreak/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=52,10*0,125*0,9 =5,86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1 кв.м.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Плата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равна 5,86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*48,8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= 285,97 рублей в месяц.</w:t>
      </w:r>
    </w:p>
    <w:p w:rsidR="00EE2C22" w:rsidRDefault="00EE2C22">
      <w:pPr>
        <w:jc w:val="both"/>
      </w:pPr>
    </w:p>
    <w:sectPr w:rsidR="00EE2C22" w:rsidSect="00EE2C22">
      <w:pgSz w:w="11906" w:h="16838"/>
      <w:pgMar w:top="720" w:right="567" w:bottom="113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22"/>
    <w:rsid w:val="00495E63"/>
    <w:rsid w:val="00680940"/>
    <w:rsid w:val="00E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A5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qFormat/>
    <w:rsid w:val="004026A5"/>
    <w:pPr>
      <w:spacing w:beforeAutospacing="1" w:afterAutospacing="1"/>
      <w:outlineLvl w:val="3"/>
    </w:pPr>
    <w:rPr>
      <w:b/>
      <w:bCs/>
    </w:rPr>
  </w:style>
  <w:style w:type="character" w:customStyle="1" w:styleId="4">
    <w:name w:val="Заголовок 4 Знак"/>
    <w:basedOn w:val="a0"/>
    <w:link w:val="41"/>
    <w:qFormat/>
    <w:rsid w:val="004026A5"/>
    <w:rPr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B97D0E"/>
    <w:rPr>
      <w:i/>
      <w:iCs/>
    </w:rPr>
  </w:style>
  <w:style w:type="character" w:styleId="a4">
    <w:name w:val="Strong"/>
    <w:basedOn w:val="a0"/>
    <w:uiPriority w:val="22"/>
    <w:qFormat/>
    <w:rsid w:val="00B97D0E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82E1E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EE2C22"/>
  </w:style>
  <w:style w:type="paragraph" w:customStyle="1" w:styleId="a7">
    <w:name w:val="Заголовок"/>
    <w:basedOn w:val="a"/>
    <w:next w:val="a8"/>
    <w:qFormat/>
    <w:rsid w:val="00EE2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E2C22"/>
    <w:pPr>
      <w:spacing w:after="140" w:line="288" w:lineRule="auto"/>
    </w:pPr>
  </w:style>
  <w:style w:type="paragraph" w:styleId="a9">
    <w:name w:val="List"/>
    <w:basedOn w:val="a8"/>
    <w:rsid w:val="00EE2C22"/>
    <w:rPr>
      <w:rFonts w:cs="Mangal"/>
    </w:rPr>
  </w:style>
  <w:style w:type="paragraph" w:customStyle="1" w:styleId="1">
    <w:name w:val="Название объекта1"/>
    <w:basedOn w:val="a"/>
    <w:qFormat/>
    <w:rsid w:val="00EE2C2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EE2C22"/>
    <w:pPr>
      <w:suppressLineNumbers/>
    </w:pPr>
    <w:rPr>
      <w:rFonts w:cs="Mangal"/>
    </w:rPr>
  </w:style>
  <w:style w:type="paragraph" w:styleId="ab">
    <w:name w:val="List Paragraph"/>
    <w:basedOn w:val="a"/>
    <w:qFormat/>
    <w:rsid w:val="004026A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Normal (Web)"/>
    <w:basedOn w:val="a"/>
    <w:unhideWhenUsed/>
    <w:qFormat/>
    <w:rsid w:val="00B97D0E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282E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A64FE"/>
    <w:pPr>
      <w:widowControl w:val="0"/>
    </w:pPr>
    <w:rPr>
      <w:rFonts w:ascii="Arial" w:hAnsi="Arial" w:cs="Arial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A5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qFormat/>
    <w:rsid w:val="004026A5"/>
    <w:pPr>
      <w:spacing w:beforeAutospacing="1" w:afterAutospacing="1"/>
      <w:outlineLvl w:val="3"/>
    </w:pPr>
    <w:rPr>
      <w:b/>
      <w:bCs/>
    </w:rPr>
  </w:style>
  <w:style w:type="character" w:customStyle="1" w:styleId="4">
    <w:name w:val="Заголовок 4 Знак"/>
    <w:basedOn w:val="a0"/>
    <w:link w:val="41"/>
    <w:qFormat/>
    <w:rsid w:val="004026A5"/>
    <w:rPr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B97D0E"/>
    <w:rPr>
      <w:i/>
      <w:iCs/>
    </w:rPr>
  </w:style>
  <w:style w:type="character" w:styleId="a4">
    <w:name w:val="Strong"/>
    <w:basedOn w:val="a0"/>
    <w:uiPriority w:val="22"/>
    <w:qFormat/>
    <w:rsid w:val="00B97D0E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82E1E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EE2C22"/>
  </w:style>
  <w:style w:type="paragraph" w:customStyle="1" w:styleId="a7">
    <w:name w:val="Заголовок"/>
    <w:basedOn w:val="a"/>
    <w:next w:val="a8"/>
    <w:qFormat/>
    <w:rsid w:val="00EE2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E2C22"/>
    <w:pPr>
      <w:spacing w:after="140" w:line="288" w:lineRule="auto"/>
    </w:pPr>
  </w:style>
  <w:style w:type="paragraph" w:styleId="a9">
    <w:name w:val="List"/>
    <w:basedOn w:val="a8"/>
    <w:rsid w:val="00EE2C22"/>
    <w:rPr>
      <w:rFonts w:cs="Mangal"/>
    </w:rPr>
  </w:style>
  <w:style w:type="paragraph" w:customStyle="1" w:styleId="1">
    <w:name w:val="Название объекта1"/>
    <w:basedOn w:val="a"/>
    <w:qFormat/>
    <w:rsid w:val="00EE2C2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EE2C22"/>
    <w:pPr>
      <w:suppressLineNumbers/>
    </w:pPr>
    <w:rPr>
      <w:rFonts w:cs="Mangal"/>
    </w:rPr>
  </w:style>
  <w:style w:type="paragraph" w:styleId="ab">
    <w:name w:val="List Paragraph"/>
    <w:basedOn w:val="a"/>
    <w:qFormat/>
    <w:rsid w:val="004026A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Normal (Web)"/>
    <w:basedOn w:val="a"/>
    <w:unhideWhenUsed/>
    <w:qFormat/>
    <w:rsid w:val="00B97D0E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282E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A64FE"/>
    <w:pPr>
      <w:widowControl w:val="0"/>
    </w:pPr>
    <w:rPr>
      <w:rFonts w:ascii="Arial" w:hAnsi="Arial" w:cs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27.12.2018)(с изм. и доп., вступ. в силу с 12.01.2019)</vt:lpstr>
    </vt:vector>
  </TitlesOfParts>
  <Company>КонсультантПлюс Версия 4018.00.18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27.12.2018)(с изм. и доп., вступ. в силу с 12.01.2019)</dc:title>
  <dc:creator>Прокурор</dc:creator>
  <cp:lastModifiedBy>Николай</cp:lastModifiedBy>
  <cp:revision>2</cp:revision>
  <cp:lastPrinted>2019-01-21T09:46:00Z</cp:lastPrinted>
  <dcterms:created xsi:type="dcterms:W3CDTF">2021-06-28T09:17:00Z</dcterms:created>
  <dcterms:modified xsi:type="dcterms:W3CDTF">2021-06-28T09:17:00Z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